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default" w:ascii="楷体_gb2312" w:hAnsi="楷体_gb2312" w:eastAsia="楷体_gb2312" w:cs="楷体_gb2312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三级承装修试类资质主要试验设备配置表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​​</w:t>
      </w:r>
    </w:p>
    <w:tbl>
      <w:tblPr>
        <w:tblW w:w="8304" w:type="dxa"/>
        <w:tblInd w:w="0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2429"/>
        <w:gridCol w:w="425"/>
        <w:gridCol w:w="425"/>
        <w:gridCol w:w="2674"/>
        <w:gridCol w:w="1926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机具设备名称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规格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规格型号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一</w:t>
            </w:r>
          </w:p>
        </w:tc>
        <w:tc>
          <w:tcPr>
            <w:tcW w:w="787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高压发生设备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429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直流高压发生器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套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DC：200kV/3mA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ZGF-200kV/3mA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</w:p>
        </w:tc>
        <w:tc>
          <w:tcPr>
            <w:tcW w:w="242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套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DC：120kV/2mA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ZGF-120kV/2mA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429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工频耐压试验装置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套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AC：10kVA/100kV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YD-10kVA/100kV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</w:p>
        </w:tc>
        <w:tc>
          <w:tcPr>
            <w:tcW w:w="242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套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AC：5kVA/50kV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YDJ-5kVA/50kV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3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变频串联谐振试验成套装置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套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500kVA/200kV/2.5A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30～300Hz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BXZ-500kVA/200kV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4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感应耐压试验装置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套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5kVA/360V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150Hz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SBF-5kVA/500V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二</w:t>
            </w:r>
          </w:p>
        </w:tc>
        <w:tc>
          <w:tcPr>
            <w:tcW w:w="787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电气测量仪器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高压介质损耗测试仪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1、介质测量精度为1%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2、电容量精度为0.5%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3、抗干扰变频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GWS-II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回路电阻测试仪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DC：≥100A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HLY-100A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3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互感器伏安特性测试仪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1100V/5A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FA-2000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4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接地电阻测试仪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异频法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DWR-5A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5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电容电感测试仪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JCB-500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6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接地导通测试仪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DC:1A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JDX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7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变压器直流电阻测试仪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DC：≥10A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ZDC-10A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8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变压器变比测试仪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数字式0.5级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ZBC-III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9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变压器绕组变形测试仪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频响法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HTBX-H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10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有载分接开关测试仪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I≥1A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BYKC-II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断路器特性测试仪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GKC-12F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12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氧化锌避雷器阻性电流测试仪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MOA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13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三相继电保护测试仪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三相电压电流各2组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JBC-802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14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雷击计数器校验仪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FZC-II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15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绝缘电阻测试仪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DC：0～5000V   200G(Ω)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短路电流≥3mA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YD-5kV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三</w:t>
            </w:r>
          </w:p>
        </w:tc>
        <w:tc>
          <w:tcPr>
            <w:tcW w:w="787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油、气试验仪器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SF6检漏仪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灵敏度1ppmv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SF6气体微水测试仪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台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74747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CMS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四</w:t>
            </w:r>
          </w:p>
        </w:tc>
        <w:tc>
          <w:tcPr>
            <w:tcW w:w="787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常用仪器仪表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兆欧表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DC：2500V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BY2671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兆欧表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DC：500V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BY2670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3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数字式双钳相位伏安表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只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测量电流小于1mA～5A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  <w:t>SMG2000B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4F81BD"/>
          <w:spacing w:val="0"/>
          <w:sz w:val="30"/>
          <w:szCs w:val="30"/>
          <w:shd w:val="clear" w:fill="FFFFFF"/>
        </w:rPr>
        <w:t>具备条件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取得三级承试类承装（修、试）电力设施许可证的，可以从事110千伏以下电压等级电力设施的试验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活动。申请人应当具备下列条件：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1、法人资格和完善的组织机构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2、注册资本、1200万元以上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3、连续3年以上从事10千伏以上线路及变电设施试验活动的经历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4、技术负责人、安全负责人具有5年以上从事电力设施试验管理工作的经历，具有电力相关专业中级以上技术任职资格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5、专业技术及经济管理人员20人以上，其中电力相关专业工程技术人员15人以上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6、持进网作业许可证电工10人以上，其中高压电工3人以上，特种电工6人以上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7、健全有效的安全生产组织和制度，依法开展安全培训工作，专职安全监督人员3人以上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8、固定经营场所总面积600平方米以上，各类专业试验室和试验110千伏以上电压等级电力设施的试验设备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9、健全的技术档案管理制度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783FF3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C0578EE"/>
    <w:rsid w:val="2C1D2035"/>
    <w:rsid w:val="2C22655A"/>
    <w:rsid w:val="2C6E46F1"/>
    <w:rsid w:val="2CD0129C"/>
    <w:rsid w:val="2D3C0A0D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001DA9"/>
    <w:rsid w:val="46297FCC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0148D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27C7DED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2F68AF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D43D8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8B10ADD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595</Characters>
  <Lines>0</Lines>
  <Paragraphs>0</Paragraphs>
  <ScaleCrop>false</ScaleCrop>
  <LinksUpToDate>false</LinksUpToDate>
  <CharactersWithSpaces>601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2020-08-29T03:12:15Z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