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bookmarkStart w:id="0" w:name="OLE_LINK3"/>
      <w:bookmarkStart w:id="1" w:name="OLE_LINK1"/>
      <w:bookmarkStart w:id="2" w:name="OLE_LINK2"/>
      <w:bookmarkStart w:id="3" w:name="OLE_LINK4"/>
      <w:bookmarkStart w:id="4" w:name="OLE_LINK5"/>
      <w:bookmarkStart w:id="5" w:name="OLE_LINK6"/>
      <w:r>
        <w:rPr>
          <w:rFonts w:hint="eastAsia" w:asciiTheme="minorEastAsia" w:hAnsiTheme="minorEastAsia" w:eastAsiaTheme="minorEastAsia" w:cstheme="minorEastAsia"/>
          <w:i w:val="0"/>
          <w:caps w:val="0"/>
          <w:color w:val="auto"/>
          <w:spacing w:val="0"/>
          <w:sz w:val="21"/>
          <w:szCs w:val="21"/>
          <w:shd w:val="clear" w:color="auto" w:fill="auto"/>
        </w:rPr>
        <w:t>XPX116A型双通道电流校验器</w:t>
      </w:r>
      <w:r>
        <w:rPr>
          <w:rFonts w:hint="eastAsia" w:asciiTheme="minorEastAsia" w:hAnsiTheme="minorEastAsia" w:eastAsiaTheme="minorEastAsia" w:cstheme="minorEastAsia"/>
          <w:i w:val="0"/>
          <w:caps w:val="0"/>
          <w:color w:val="auto"/>
          <w:spacing w:val="0"/>
          <w:sz w:val="21"/>
          <w:szCs w:val="21"/>
          <w:shd w:val="clear" w:color="auto" w:fill="auto"/>
          <w:lang w:val="en-US" w:eastAsia="zh-CN"/>
        </w:rPr>
        <w:t>应用技术</w:t>
      </w:r>
      <w:bookmarkStart w:id="6" w:name="_GoBack"/>
      <w:bookmarkEnd w:id="6"/>
      <w:r>
        <w:rPr>
          <w:rFonts w:hint="eastAsia" w:asciiTheme="minorEastAsia" w:hAnsiTheme="minorEastAsia" w:eastAsiaTheme="minorEastAsia" w:cstheme="minorEastAsia"/>
          <w:i w:val="0"/>
          <w:caps w:val="0"/>
          <w:color w:val="auto"/>
          <w:spacing w:val="0"/>
          <w:sz w:val="21"/>
          <w:szCs w:val="21"/>
          <w:shd w:val="clear" w:color="auto" w:fill="auto"/>
          <w:lang w:val="en-US" w:eastAsia="zh-CN"/>
        </w:rPr>
        <w:t>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XPX116A型双通道电流校验器是手持式现场校验仪，可同时模拟和测量直流电流信号，S输入/输出隔离。非稳压24V直流电压输出可显示回路电流。适用于石油、化工、电力等系统对现场各种电流参数校验。</w:t>
      </w:r>
    </w:p>
    <w:tbl>
      <w:tblPr>
        <w:tblStyle w:val="6"/>
        <w:tblW w:w="6300" w:type="dxa"/>
        <w:tblInd w:w="46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
      <w:tblGrid>
        <w:gridCol w:w="865"/>
        <w:gridCol w:w="1115"/>
        <w:gridCol w:w="1267"/>
        <w:gridCol w:w="893"/>
        <w:gridCol w:w="216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6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rPr>
                <w:rFonts w:hint="eastAsia" w:ascii="微软雅黑" w:hAnsi="微软雅黑" w:eastAsia="微软雅黑" w:cs="微软雅黑"/>
                <w:caps w:val="0"/>
                <w:spacing w:val="0"/>
                <w:sz w:val="18"/>
                <w:szCs w:val="18"/>
              </w:rPr>
            </w:pPr>
          </w:p>
        </w:tc>
        <w:tc>
          <w:tcPr>
            <w:tcW w:w="1115"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宋体" w:hAnsi="宋体" w:eastAsia="宋体" w:cs="宋体"/>
                <w:caps w:val="0"/>
                <w:spacing w:val="0"/>
                <w:kern w:val="0"/>
                <w:sz w:val="20"/>
                <w:szCs w:val="20"/>
                <w:lang w:val="en-US" w:eastAsia="zh-CN" w:bidi="ar"/>
              </w:rPr>
              <w:t>量程</w:t>
            </w:r>
          </w:p>
        </w:tc>
        <w:tc>
          <w:tcPr>
            <w:tcW w:w="1267"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宋体" w:hAnsi="宋体" w:eastAsia="宋体" w:cs="宋体"/>
                <w:caps w:val="0"/>
                <w:spacing w:val="0"/>
                <w:kern w:val="0"/>
                <w:sz w:val="20"/>
                <w:szCs w:val="20"/>
                <w:lang w:val="en-US" w:eastAsia="zh-CN" w:bidi="ar"/>
              </w:rPr>
              <w:t>范围</w:t>
            </w:r>
          </w:p>
        </w:tc>
        <w:tc>
          <w:tcPr>
            <w:tcW w:w="893"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宋体" w:hAnsi="宋体" w:eastAsia="宋体" w:cs="宋体"/>
                <w:caps w:val="0"/>
                <w:spacing w:val="0"/>
                <w:kern w:val="0"/>
                <w:sz w:val="20"/>
                <w:szCs w:val="20"/>
                <w:lang w:val="en-US" w:eastAsia="zh-CN" w:bidi="ar"/>
              </w:rPr>
              <w:t>分辨力</w:t>
            </w:r>
          </w:p>
        </w:tc>
        <w:tc>
          <w:tcPr>
            <w:tcW w:w="2160"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宋体" w:hAnsi="宋体" w:eastAsia="宋体" w:cs="宋体"/>
                <w:caps w:val="0"/>
                <w:spacing w:val="0"/>
                <w:kern w:val="0"/>
                <w:sz w:val="20"/>
                <w:szCs w:val="20"/>
                <w:lang w:val="en-US" w:eastAsia="zh-CN" w:bidi="ar"/>
              </w:rPr>
              <w:t>准确度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c>
          <w:tcPr>
            <w:tcW w:w="865"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宋体" w:hAnsi="宋体" w:eastAsia="宋体" w:cs="宋体"/>
                <w:caps w:val="0"/>
                <w:spacing w:val="0"/>
                <w:kern w:val="0"/>
                <w:sz w:val="20"/>
                <w:szCs w:val="20"/>
                <w:lang w:val="en-US" w:eastAsia="zh-CN" w:bidi="ar"/>
              </w:rPr>
              <w:t>输入</w:t>
            </w:r>
          </w:p>
        </w:tc>
        <w:tc>
          <w:tcPr>
            <w:tcW w:w="111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微软雅黑" w:hAnsi="微软雅黑" w:eastAsia="微软雅黑" w:cs="微软雅黑"/>
                <w:caps w:val="0"/>
                <w:spacing w:val="0"/>
                <w:kern w:val="0"/>
                <w:sz w:val="20"/>
                <w:szCs w:val="20"/>
                <w:lang w:val="en-US" w:eastAsia="zh-CN" w:bidi="ar"/>
              </w:rPr>
              <w:t>mA</w:t>
            </w:r>
          </w:p>
        </w:tc>
        <w:tc>
          <w:tcPr>
            <w:tcW w:w="1267"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微软雅黑" w:hAnsi="微软雅黑" w:eastAsia="微软雅黑" w:cs="微软雅黑"/>
                <w:caps w:val="0"/>
                <w:spacing w:val="0"/>
                <w:kern w:val="0"/>
                <w:sz w:val="20"/>
                <w:szCs w:val="20"/>
                <w:lang w:val="en-US" w:eastAsia="zh-CN" w:bidi="ar"/>
              </w:rPr>
              <w:t>±50.00mA</w:t>
            </w:r>
          </w:p>
        </w:tc>
        <w:tc>
          <w:tcPr>
            <w:tcW w:w="893" w:type="dxa"/>
            <w:tcBorders>
              <w:top w:val="nil"/>
              <w:left w:val="nil"/>
              <w:bottom w:val="single" w:color="auto" w:sz="8" w:space="0"/>
              <w:right w:val="single" w:color="auto" w:sz="8" w:space="0"/>
            </w:tcBorders>
            <w:shd w:val="clear" w:color="auto" w:fill="FFFFFF" w:themeFill="background1"/>
            <w:tcMar>
              <w:left w:w="108" w:type="dxa"/>
              <w:right w:w="108" w:type="dxa"/>
            </w:tcMar>
            <w:vAlign w:val="top"/>
          </w:tcPr>
          <w:p>
            <w:pPr>
              <w:keepNext w:val="0"/>
              <w:keepLines w:val="0"/>
              <w:widowControl/>
              <w:suppressLineNumbers w:val="0"/>
              <w:spacing w:before="0" w:beforeAutospacing="0" w:after="0" w:afterAutospacing="0" w:line="285" w:lineRule="atLeast"/>
              <w:ind w:left="0" w:right="0"/>
              <w:jc w:val="left"/>
            </w:pPr>
            <w:r>
              <w:rPr>
                <w:rStyle w:val="4"/>
                <w:rFonts w:hint="eastAsia" w:ascii="微软雅黑" w:hAnsi="微软雅黑" w:eastAsia="微软雅黑" w:cs="微软雅黑"/>
                <w:caps w:val="0"/>
                <w:spacing w:val="0"/>
                <w:kern w:val="0"/>
                <w:sz w:val="20"/>
                <w:szCs w:val="20"/>
                <w:lang w:val="en-US" w:eastAsia="zh-CN" w:bidi="ar"/>
              </w:rPr>
              <w:t>10µA</w:t>
            </w:r>
          </w:p>
        </w:tc>
        <w:tc>
          <w:tcPr>
            <w:tcW w:w="2160" w:type="dxa"/>
            <w:vMerge w:val="restart"/>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微软雅黑" w:hAnsi="微软雅黑" w:eastAsia="微软雅黑" w:cs="微软雅黑"/>
                <w:caps w:val="0"/>
                <w:spacing w:val="0"/>
                <w:kern w:val="0"/>
                <w:sz w:val="20"/>
                <w:szCs w:val="20"/>
                <w:lang w:val="en-US" w:eastAsia="zh-CN" w:bidi="ar"/>
              </w:rPr>
              <w:t>± (0.05%RDG</w:t>
            </w:r>
          </w:p>
          <w:p>
            <w:pPr>
              <w:keepNext w:val="0"/>
              <w:keepLines w:val="0"/>
              <w:widowControl/>
              <w:suppressLineNumbers w:val="0"/>
              <w:spacing w:before="0" w:beforeAutospacing="0" w:after="0" w:afterAutospacing="0" w:line="285" w:lineRule="atLeast"/>
              <w:ind w:left="0" w:right="0"/>
              <w:jc w:val="center"/>
            </w:pPr>
            <w:r>
              <w:rPr>
                <w:rStyle w:val="4"/>
                <w:rFonts w:hint="eastAsia" w:ascii="微软雅黑" w:hAnsi="微软雅黑" w:eastAsia="微软雅黑" w:cs="微软雅黑"/>
                <w:caps w:val="0"/>
                <w:spacing w:val="0"/>
                <w:kern w:val="0"/>
                <w:sz w:val="20"/>
                <w:szCs w:val="20"/>
                <w:lang w:val="en-US" w:eastAsia="zh-CN" w:bidi="ar"/>
              </w:rPr>
              <w:t>+0.05%FS+1LSD)</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c>
          <w:tcPr>
            <w:tcW w:w="865"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宋体" w:hAnsi="宋体" w:eastAsia="宋体" w:cs="宋体"/>
                <w:caps w:val="0"/>
                <w:spacing w:val="0"/>
                <w:kern w:val="0"/>
                <w:sz w:val="20"/>
                <w:szCs w:val="20"/>
                <w:lang w:val="en-US" w:eastAsia="zh-CN" w:bidi="ar"/>
              </w:rPr>
              <w:t>输出</w:t>
            </w:r>
          </w:p>
        </w:tc>
        <w:tc>
          <w:tcPr>
            <w:tcW w:w="111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微软雅黑" w:hAnsi="微软雅黑" w:eastAsia="微软雅黑" w:cs="微软雅黑"/>
                <w:caps w:val="0"/>
                <w:spacing w:val="0"/>
                <w:kern w:val="0"/>
                <w:sz w:val="20"/>
                <w:szCs w:val="20"/>
                <w:lang w:val="en-US" w:eastAsia="zh-CN" w:bidi="ar"/>
              </w:rPr>
              <w:t>20.00mA</w:t>
            </w:r>
          </w:p>
        </w:tc>
        <w:tc>
          <w:tcPr>
            <w:tcW w:w="1267"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微软雅黑" w:hAnsi="微软雅黑" w:eastAsia="微软雅黑" w:cs="微软雅黑"/>
                <w:caps w:val="0"/>
                <w:spacing w:val="0"/>
                <w:kern w:val="0"/>
                <w:sz w:val="20"/>
                <w:szCs w:val="20"/>
                <w:lang w:val="en-US" w:eastAsia="zh-CN" w:bidi="ar"/>
              </w:rPr>
              <w:t>0-24mA</w:t>
            </w:r>
          </w:p>
        </w:tc>
        <w:tc>
          <w:tcPr>
            <w:tcW w:w="893"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微软雅黑" w:hAnsi="微软雅黑" w:eastAsia="微软雅黑" w:cs="微软雅黑"/>
                <w:caps w:val="0"/>
                <w:spacing w:val="0"/>
                <w:kern w:val="0"/>
                <w:sz w:val="20"/>
                <w:szCs w:val="20"/>
                <w:lang w:val="en-US" w:eastAsia="zh-CN" w:bidi="ar"/>
              </w:rPr>
              <w:t>10µA</w:t>
            </w:r>
          </w:p>
        </w:tc>
        <w:tc>
          <w:tcPr>
            <w:tcW w:w="2160" w:type="dxa"/>
            <w:vMerge w:val="continue"/>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rPr>
                <w:rFonts w:hint="eastAsia" w:ascii="微软雅黑" w:hAnsi="微软雅黑" w:eastAsia="微软雅黑" w:cs="微软雅黑"/>
                <w:caps w:val="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c>
          <w:tcPr>
            <w:tcW w:w="1980" w:type="dxa"/>
            <w:gridSpan w:val="2"/>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宋体" w:hAnsi="宋体" w:eastAsia="宋体" w:cs="宋体"/>
                <w:caps w:val="0"/>
                <w:spacing w:val="0"/>
                <w:kern w:val="0"/>
                <w:sz w:val="20"/>
                <w:szCs w:val="20"/>
                <w:lang w:val="en-US" w:eastAsia="zh-CN" w:bidi="ar"/>
              </w:rPr>
              <w:t>输出</w:t>
            </w:r>
            <w:r>
              <w:rPr>
                <w:rStyle w:val="4"/>
                <w:rFonts w:hint="eastAsia" w:ascii="微软雅黑" w:hAnsi="微软雅黑" w:eastAsia="微软雅黑" w:cs="微软雅黑"/>
                <w:caps w:val="0"/>
                <w:spacing w:val="0"/>
                <w:kern w:val="0"/>
                <w:sz w:val="20"/>
                <w:szCs w:val="20"/>
                <w:lang w:val="en-US" w:eastAsia="zh-CN" w:bidi="ar"/>
              </w:rPr>
              <w:t>24V</w:t>
            </w:r>
            <w:r>
              <w:rPr>
                <w:rStyle w:val="4"/>
                <w:rFonts w:hint="eastAsia" w:ascii="宋体" w:hAnsi="宋体" w:eastAsia="宋体" w:cs="宋体"/>
                <w:caps w:val="0"/>
                <w:spacing w:val="0"/>
                <w:kern w:val="0"/>
                <w:sz w:val="20"/>
                <w:szCs w:val="20"/>
                <w:lang w:val="en-US" w:eastAsia="zh-CN" w:bidi="ar"/>
              </w:rPr>
              <w:t>回路电流</w:t>
            </w:r>
          </w:p>
        </w:tc>
        <w:tc>
          <w:tcPr>
            <w:tcW w:w="1267"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微软雅黑" w:hAnsi="微软雅黑" w:eastAsia="微软雅黑" w:cs="微软雅黑"/>
                <w:caps w:val="0"/>
                <w:spacing w:val="0"/>
                <w:kern w:val="0"/>
                <w:sz w:val="20"/>
                <w:szCs w:val="20"/>
                <w:lang w:val="en-US" w:eastAsia="zh-CN" w:bidi="ar"/>
              </w:rPr>
              <w:t>0-30mA</w:t>
            </w:r>
          </w:p>
        </w:tc>
        <w:tc>
          <w:tcPr>
            <w:tcW w:w="893"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0" w:right="0"/>
              <w:jc w:val="center"/>
            </w:pPr>
            <w:r>
              <w:rPr>
                <w:rStyle w:val="4"/>
                <w:rFonts w:hint="eastAsia" w:ascii="微软雅黑" w:hAnsi="微软雅黑" w:eastAsia="微软雅黑" w:cs="微软雅黑"/>
                <w:caps w:val="0"/>
                <w:spacing w:val="0"/>
                <w:kern w:val="0"/>
                <w:sz w:val="20"/>
                <w:szCs w:val="20"/>
                <w:lang w:val="en-US" w:eastAsia="zh-CN" w:bidi="ar"/>
              </w:rPr>
              <w:t>10µA</w:t>
            </w:r>
          </w:p>
        </w:tc>
        <w:tc>
          <w:tcPr>
            <w:tcW w:w="2160" w:type="dxa"/>
            <w:vMerge w:val="continue"/>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rPr>
                <w:rFonts w:hint="eastAsia" w:ascii="微软雅黑" w:hAnsi="微软雅黑" w:eastAsia="微软雅黑" w:cs="微软雅黑"/>
                <w:caps w:val="0"/>
                <w:spacing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输入mA阻抗： mA约10Ω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输出24V负载： 20mA（非稳压）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稳定性： 短期24小时±1LSD，长期20天±2LSD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输出噪音： 小于1LSD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输入/书粗隔离： 200V DC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工作温度： 5—40℃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环境温度影响： 0.01%FS /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充电后使用时间： 20mA输出约8小时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低电池指示： “LOW BATTERY”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显示： 四位半液晶显示数据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外形尺寸： 170×84×50mm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l 重量： 约1kg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lang w:val="en-US" w:eastAsia="zh-CN"/>
        </w:rPr>
        <w:t>附：</w:t>
      </w:r>
      <w:r>
        <w:rPr>
          <w:rFonts w:hint="eastAsia" w:asciiTheme="minorEastAsia" w:hAnsiTheme="minorEastAsia" w:eastAsiaTheme="minorEastAsia" w:cstheme="minorEastAsia"/>
          <w:i w:val="0"/>
          <w:caps w:val="0"/>
          <w:color w:val="auto"/>
          <w:spacing w:val="0"/>
          <w:sz w:val="21"/>
          <w:szCs w:val="21"/>
          <w:shd w:val="clear" w:color="auto" w:fill="auto"/>
        </w:rPr>
        <w:t>SB120线圈平台</w:t>
      </w:r>
      <w:r>
        <w:rPr>
          <w:rFonts w:hint="eastAsia" w:asciiTheme="minorEastAsia" w:hAnsiTheme="minorEastAsia" w:eastAsiaTheme="minorEastAsia" w:cstheme="minorEastAsia"/>
          <w:i w:val="0"/>
          <w:caps w:val="0"/>
          <w:color w:val="auto"/>
          <w:spacing w:val="0"/>
          <w:sz w:val="21"/>
          <w:szCs w:val="21"/>
          <w:shd w:val="clear" w:color="auto" w:fill="auto"/>
          <w:lang w:val="en-US" w:eastAsia="zh-CN"/>
        </w:rPr>
        <w:t>产品应用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该两类产品由本公司与北京科技大学应用科学学院物理系和北京科大天宇微电子材料技术开发有限公司合作开发，本公司生产，可用于高校的物理教育实验。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其中：SB120线圈平台及SB120/1样品平台可分别对磁电阻薄膜的磁电阻及导体/半导体电阻率进行测试及研究。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该实验平台由带360º刻度的底盘，安装在底盘内可旋转360º的衬盘，安装在底盘上的样品平台（高低可调）以及安装在样品平台上的四探针等组成SB100/1样品平台。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SB120线圈平台主要增加了二个相同类型的亥姆霍兹磁场线圈，分别安置在样品平台的两侧，且固定在可旋转360º的衬盘两边上，样品平台位于磁场的中心，在其通电0-60V/5A的情况下，可确保产生磁场0-150奥斯特。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hint="eastAsia" w:asciiTheme="minorEastAsia" w:hAnsiTheme="minorEastAsia" w:eastAsiaTheme="minorEastAsia" w:cstheme="minorEastAsia"/>
          <w:i w:val="0"/>
          <w:caps w:val="0"/>
          <w:color w:val="auto"/>
          <w:spacing w:val="0"/>
          <w:sz w:val="21"/>
          <w:szCs w:val="21"/>
          <w:shd w:val="clear" w:color="auto" w:fill="auto"/>
        </w:rPr>
        <w:t>该实验平台为被测样品在磁场及非磁场情况下，对其的测试研究提供了方便。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p>
    <w:bookmarkEnd w:id="0"/>
    <w:bookmarkEnd w:id="1"/>
    <w:bookmarkEnd w:id="2"/>
    <w:bookmarkEnd w:id="3"/>
    <w:bookmarkEnd w:id="4"/>
    <w:bookmarkEnd w:id="5"/>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auto"/>
          <w:spacing w:val="0"/>
          <w:sz w:val="21"/>
          <w:szCs w:val="21"/>
          <w:shd w:val="clear" w:color="auto" w:fill="auto"/>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方正粗圆简体">
    <w:altName w:val="宋体"/>
    <w:panose1 w:val="02010601030101010101"/>
    <w:charset w:val="86"/>
    <w:family w:val="auto"/>
    <w:pitch w:val="default"/>
    <w:sig w:usb0="00000000" w:usb1="00000000" w:usb2="00000010" w:usb3="00000000" w:csb0="00040000"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43669"/>
    <w:rsid w:val="005051BA"/>
    <w:rsid w:val="00E51195"/>
    <w:rsid w:val="01C81F91"/>
    <w:rsid w:val="029F506E"/>
    <w:rsid w:val="04066AB5"/>
    <w:rsid w:val="04540453"/>
    <w:rsid w:val="052C4313"/>
    <w:rsid w:val="068A457B"/>
    <w:rsid w:val="06D467C9"/>
    <w:rsid w:val="08DA6B04"/>
    <w:rsid w:val="0A9C6923"/>
    <w:rsid w:val="0C68735D"/>
    <w:rsid w:val="0E323FB7"/>
    <w:rsid w:val="1294635F"/>
    <w:rsid w:val="15317115"/>
    <w:rsid w:val="16127CC4"/>
    <w:rsid w:val="181D5276"/>
    <w:rsid w:val="193E4D4D"/>
    <w:rsid w:val="1AB219E5"/>
    <w:rsid w:val="1B89719E"/>
    <w:rsid w:val="1D611E5B"/>
    <w:rsid w:val="1DBD37AF"/>
    <w:rsid w:val="1DEE4860"/>
    <w:rsid w:val="1F292924"/>
    <w:rsid w:val="22D64234"/>
    <w:rsid w:val="23C43152"/>
    <w:rsid w:val="2420374F"/>
    <w:rsid w:val="24743669"/>
    <w:rsid w:val="25785209"/>
    <w:rsid w:val="26EA1D33"/>
    <w:rsid w:val="27011265"/>
    <w:rsid w:val="27CC70FD"/>
    <w:rsid w:val="28652421"/>
    <w:rsid w:val="290F7BED"/>
    <w:rsid w:val="2AAA3534"/>
    <w:rsid w:val="2C175AED"/>
    <w:rsid w:val="2E4126A3"/>
    <w:rsid w:val="2F377552"/>
    <w:rsid w:val="305539C2"/>
    <w:rsid w:val="30C87263"/>
    <w:rsid w:val="31571113"/>
    <w:rsid w:val="316D05B7"/>
    <w:rsid w:val="32D63054"/>
    <w:rsid w:val="37A060AA"/>
    <w:rsid w:val="383E6DF9"/>
    <w:rsid w:val="396F57C1"/>
    <w:rsid w:val="39CC0FD7"/>
    <w:rsid w:val="3A7B1455"/>
    <w:rsid w:val="3AC81B28"/>
    <w:rsid w:val="401D5CEA"/>
    <w:rsid w:val="41C052EF"/>
    <w:rsid w:val="42B56AA3"/>
    <w:rsid w:val="465D727D"/>
    <w:rsid w:val="49772F66"/>
    <w:rsid w:val="4A061649"/>
    <w:rsid w:val="4B1A6489"/>
    <w:rsid w:val="4BDA2268"/>
    <w:rsid w:val="4CC23481"/>
    <w:rsid w:val="4D870A30"/>
    <w:rsid w:val="4E7A7D1D"/>
    <w:rsid w:val="4FA30951"/>
    <w:rsid w:val="50844AB0"/>
    <w:rsid w:val="52104077"/>
    <w:rsid w:val="551717BA"/>
    <w:rsid w:val="57F64F26"/>
    <w:rsid w:val="589132B2"/>
    <w:rsid w:val="5A5527A3"/>
    <w:rsid w:val="5CBA01EA"/>
    <w:rsid w:val="5DBF137F"/>
    <w:rsid w:val="5DE829DD"/>
    <w:rsid w:val="5ECF0A40"/>
    <w:rsid w:val="60EA5395"/>
    <w:rsid w:val="61FB6013"/>
    <w:rsid w:val="628E228E"/>
    <w:rsid w:val="62D67A6A"/>
    <w:rsid w:val="64161D07"/>
    <w:rsid w:val="646166DD"/>
    <w:rsid w:val="65A65086"/>
    <w:rsid w:val="66FB2E5F"/>
    <w:rsid w:val="68A66F9B"/>
    <w:rsid w:val="6B3545EE"/>
    <w:rsid w:val="6B50188D"/>
    <w:rsid w:val="6BF91EF3"/>
    <w:rsid w:val="6C79470C"/>
    <w:rsid w:val="6F6E166E"/>
    <w:rsid w:val="703A057E"/>
    <w:rsid w:val="71443F89"/>
    <w:rsid w:val="71AF6CE9"/>
    <w:rsid w:val="73A155CA"/>
    <w:rsid w:val="73EB43A1"/>
    <w:rsid w:val="75F57514"/>
    <w:rsid w:val="7750032C"/>
    <w:rsid w:val="78646EED"/>
    <w:rsid w:val="78B02612"/>
    <w:rsid w:val="793964F5"/>
    <w:rsid w:val="7A500F28"/>
    <w:rsid w:val="7D8D2205"/>
    <w:rsid w:val="7FBC3C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704</Words>
  <Characters>867</Characters>
  <Lines>0</Lines>
  <Paragraphs>0</Paragraphs>
  <ScaleCrop>false</ScaleCrop>
  <LinksUpToDate>false</LinksUpToDate>
  <CharactersWithSpaces>897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2025-04-24T08:19:00Z</dcterms:created>
  <dc:creator>DELL</dc:creator>
  <cp:lastModifiedBy>DELL</cp:lastModifiedBy>
  <dcterms:modified xsi:type="dcterms:W3CDTF">2025-09-19T08:46:58Z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