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bookmarkStart w:id="0" w:name="OLE_LINK2"/>
      <w:bookmarkStart w:id="1" w:name="OLE_LINK3"/>
      <w:bookmarkStart w:id="2" w:name="OLE_LINK4"/>
      <w:bookmarkStart w:id="3" w:name="OLE_LINK5"/>
      <w:bookmarkStart w:id="4" w:name="OLE_LINK6"/>
      <w:bookmarkStart w:id="5" w:name="OLE_LINK7"/>
      <w:bookmarkStart w:id="6" w:name="OLE_LINK8"/>
      <w:r>
        <w:rPr>
          <w:rFonts w:hint="eastAsia" w:asciiTheme="minorEastAsia" w:hAnsiTheme="minorEastAsia" w:eastAsiaTheme="minorEastAsia" w:cstheme="minorEastAsia"/>
          <w:i w:val="0"/>
          <w:caps w:val="0"/>
          <w:color w:val="333333"/>
          <w:spacing w:val="0"/>
          <w:sz w:val="21"/>
          <w:szCs w:val="21"/>
        </w:rPr>
        <w:t>GM-20kV</w:t>
      </w:r>
      <w:r>
        <w:rPr>
          <w:rStyle w:val="4"/>
          <w:rFonts w:hint="eastAsia" w:asciiTheme="minorEastAsia" w:hAnsiTheme="minorEastAsia" w:eastAsiaTheme="minorEastAsia" w:cstheme="minorEastAsia"/>
          <w:b w:val="0"/>
          <w:bCs/>
          <w:i w:val="0"/>
          <w:caps w:val="0"/>
          <w:color w:val="333333"/>
          <w:spacing w:val="0"/>
          <w:sz w:val="21"/>
          <w:szCs w:val="21"/>
        </w:rPr>
        <w:t>可调高压数字兆欧表</w:t>
      </w:r>
      <w:r>
        <w:rPr>
          <w:rStyle w:val="4"/>
          <w:rFonts w:hint="eastAsia" w:asciiTheme="minorEastAsia" w:hAnsiTheme="minorEastAsia" w:eastAsiaTheme="minorEastAsia" w:cstheme="minorEastAsia"/>
          <w:b w:val="0"/>
          <w:bCs/>
          <w:i w:val="0"/>
          <w:caps w:val="0"/>
          <w:color w:val="333333"/>
          <w:spacing w:val="0"/>
          <w:sz w:val="21"/>
          <w:szCs w:val="21"/>
          <w:lang w:val="en-US" w:eastAsia="zh-CN"/>
        </w:rPr>
        <w:t>性能特点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bookmarkStart w:id="7" w:name="OLE_LINK1"/>
      <w:r>
        <w:rPr>
          <w:rFonts w:hint="eastAsia" w:asciiTheme="minorEastAsia" w:hAnsiTheme="minorEastAsia" w:eastAsiaTheme="minorEastAsia" w:cstheme="minorEastAsia"/>
          <w:i w:val="0"/>
          <w:caps w:val="0"/>
          <w:color w:val="333333"/>
          <w:spacing w:val="0"/>
          <w:sz w:val="21"/>
          <w:szCs w:val="21"/>
        </w:rPr>
        <w:t>GM-20kV</w:t>
      </w:r>
      <w:r>
        <w:rPr>
          <w:rStyle w:val="4"/>
          <w:rFonts w:hint="eastAsia" w:asciiTheme="minorEastAsia" w:hAnsiTheme="minorEastAsia" w:eastAsiaTheme="minorEastAsia" w:cstheme="minorEastAsia"/>
          <w:b/>
          <w:i w:val="0"/>
          <w:caps w:val="0"/>
          <w:color w:val="333333"/>
          <w:spacing w:val="0"/>
          <w:sz w:val="21"/>
          <w:szCs w:val="21"/>
        </w:rPr>
        <w:t>可调高压数字兆欧表</w:t>
      </w:r>
      <w:bookmarkEnd w:id="7"/>
      <w:r>
        <w:rPr>
          <w:rFonts w:hint="eastAsia" w:asciiTheme="minorEastAsia" w:hAnsiTheme="minorEastAsia" w:eastAsiaTheme="minorEastAsia" w:cstheme="minorEastAsia"/>
          <w:i w:val="0"/>
          <w:caps w:val="0"/>
          <w:color w:val="333333"/>
          <w:spacing w:val="0"/>
          <w:sz w:val="21"/>
          <w:szCs w:val="21"/>
        </w:rPr>
        <w:t>测试电压高，功率大，被测量对象往往又带有工频泄漏或感应上高压干扰电能，因此为了人身安全，使用该仪器首先一定要接好安全接地线！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该仪表在高压启动后，请不要采用人工放电方式检查仪表，在测试完毕后也应等待仪表自动放电使电压表回零后才进行例行安全需要的人工放电！因为短路放电的强烈电脉冲波有损被测对象的绝缘寿命，如果脉冲窜入仪表，也有损仪表内的集成电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1、GM-20kV</w:t>
      </w:r>
      <w:r>
        <w:rPr>
          <w:rStyle w:val="4"/>
          <w:rFonts w:hint="eastAsia" w:asciiTheme="minorEastAsia" w:hAnsiTheme="minorEastAsia" w:eastAsiaTheme="minorEastAsia" w:cstheme="minorEastAsia"/>
          <w:b/>
          <w:i w:val="0"/>
          <w:caps w:val="0"/>
          <w:color w:val="333333"/>
          <w:spacing w:val="0"/>
          <w:sz w:val="21"/>
          <w:szCs w:val="21"/>
        </w:rPr>
        <w:t>可调高压数字兆欧表/数字兆欧表</w:t>
      </w:r>
      <w:r>
        <w:rPr>
          <w:rFonts w:hint="eastAsia" w:asciiTheme="minorEastAsia" w:hAnsiTheme="minorEastAsia" w:eastAsiaTheme="minorEastAsia" w:cstheme="minorEastAsia"/>
          <w:i w:val="0"/>
          <w:caps w:val="0"/>
          <w:color w:val="333333"/>
          <w:spacing w:val="0"/>
          <w:sz w:val="21"/>
          <w:szCs w:val="21"/>
        </w:rPr>
        <w:t>技术指标</w:t>
      </w:r>
    </w:p>
    <w:tbl>
      <w:tblPr>
        <w:tblStyle w:val="6"/>
        <w:tblW w:w="8323" w:type="dxa"/>
        <w:tblInd w:w="0" w:type="dxa"/>
        <w:shd w:val="clear" w:color="auto" w:fill="auto"/>
        <w:tblLayout w:type="fixed"/>
        <w:tblCellMar>
          <w:top w:w="0" w:type="dxa"/>
          <w:left w:w="0" w:type="dxa"/>
          <w:bottom w:w="0" w:type="dxa"/>
          <w:right w:w="0" w:type="dxa"/>
        </w:tblCellMar>
      </w:tblPr>
      <w:tblGrid>
        <w:gridCol w:w="1967"/>
        <w:gridCol w:w="3328"/>
        <w:gridCol w:w="1816"/>
        <w:gridCol w:w="1212"/>
      </w:tblGrid>
      <w:tr>
        <w:tblPrEx>
          <w:shd w:val="clear" w:color="auto" w:fill="auto"/>
          <w:tblLayout w:type="fixed"/>
          <w:tblCellMar>
            <w:top w:w="0" w:type="dxa"/>
            <w:left w:w="0" w:type="dxa"/>
            <w:bottom w:w="0" w:type="dxa"/>
            <w:right w:w="0" w:type="dxa"/>
          </w:tblCellMar>
        </w:tblPrEx>
        <w:trPr>
          <w:trHeight w:val="630" w:hRule="atLeast"/>
        </w:trPr>
        <w:tc>
          <w:tcPr>
            <w:tcW w:w="1967"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kern w:val="0"/>
                <w:sz w:val="21"/>
                <w:szCs w:val="21"/>
                <w:lang w:val="en-US" w:eastAsia="zh-CN" w:bidi="ar"/>
              </w:rPr>
              <w:t>型     号</w:t>
            </w:r>
          </w:p>
        </w:tc>
        <w:tc>
          <w:tcPr>
            <w:tcW w:w="3328"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kern w:val="0"/>
                <w:sz w:val="21"/>
                <w:szCs w:val="21"/>
                <w:lang w:val="en-US" w:eastAsia="zh-CN" w:bidi="ar"/>
              </w:rPr>
              <w:t>测试电压</w:t>
            </w:r>
          </w:p>
        </w:tc>
        <w:tc>
          <w:tcPr>
            <w:tcW w:w="1816"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kern w:val="0"/>
                <w:sz w:val="21"/>
                <w:szCs w:val="21"/>
                <w:lang w:val="en-US" w:eastAsia="zh-CN" w:bidi="ar"/>
              </w:rPr>
              <w:t>电压准确度</w:t>
            </w:r>
          </w:p>
        </w:tc>
        <w:tc>
          <w:tcPr>
            <w:tcW w:w="1212"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kern w:val="0"/>
                <w:sz w:val="21"/>
                <w:szCs w:val="21"/>
                <w:lang w:val="en-US" w:eastAsia="zh-CN" w:bidi="ar"/>
              </w:rPr>
              <w:t>短路电流</w:t>
            </w:r>
          </w:p>
        </w:tc>
      </w:tr>
      <w:tr>
        <w:tblPrEx>
          <w:tblLayout w:type="fixed"/>
          <w:tblCellMar>
            <w:top w:w="0" w:type="dxa"/>
            <w:left w:w="0" w:type="dxa"/>
            <w:bottom w:w="0" w:type="dxa"/>
            <w:right w:w="0" w:type="dxa"/>
          </w:tblCellMar>
        </w:tblPrEx>
        <w:trPr>
          <w:trHeight w:val="540" w:hRule="atLeast"/>
        </w:trPr>
        <w:tc>
          <w:tcPr>
            <w:tcW w:w="1967"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kern w:val="0"/>
                <w:sz w:val="21"/>
                <w:szCs w:val="21"/>
                <w:lang w:val="en-US" w:eastAsia="zh-CN" w:bidi="ar"/>
              </w:rPr>
              <w:t>GM-5kV</w:t>
            </w:r>
          </w:p>
        </w:tc>
        <w:tc>
          <w:tcPr>
            <w:tcW w:w="3328"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kern w:val="0"/>
                <w:sz w:val="21"/>
                <w:szCs w:val="21"/>
                <w:lang w:val="en-US" w:eastAsia="zh-CN" w:bidi="ar"/>
              </w:rPr>
              <w:t>0.25、0.5、1、2.5、5kV</w:t>
            </w:r>
          </w:p>
        </w:tc>
        <w:tc>
          <w:tcPr>
            <w:tcW w:w="1816"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kern w:val="0"/>
                <w:sz w:val="21"/>
                <w:szCs w:val="21"/>
                <w:lang w:val="en-US" w:eastAsia="zh-CN" w:bidi="ar"/>
              </w:rPr>
              <w:t>±（5%+10V）</w:t>
            </w:r>
          </w:p>
        </w:tc>
        <w:tc>
          <w:tcPr>
            <w:tcW w:w="1212"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kern w:val="0"/>
                <w:sz w:val="21"/>
                <w:szCs w:val="21"/>
                <w:lang w:val="en-US" w:eastAsia="zh-CN" w:bidi="ar"/>
              </w:rPr>
              <w:t>＞5mA</w:t>
            </w:r>
          </w:p>
        </w:tc>
      </w:tr>
      <w:tr>
        <w:tblPrEx>
          <w:tblLayout w:type="fixed"/>
          <w:tblCellMar>
            <w:top w:w="0" w:type="dxa"/>
            <w:left w:w="0" w:type="dxa"/>
            <w:bottom w:w="0" w:type="dxa"/>
            <w:right w:w="0" w:type="dxa"/>
          </w:tblCellMar>
        </w:tblPrEx>
        <w:trPr>
          <w:trHeight w:val="525" w:hRule="atLeast"/>
        </w:trPr>
        <w:tc>
          <w:tcPr>
            <w:tcW w:w="1967"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kern w:val="0"/>
                <w:sz w:val="21"/>
                <w:szCs w:val="21"/>
                <w:lang w:val="en-US" w:eastAsia="zh-CN" w:bidi="ar"/>
              </w:rPr>
              <w:t>GM-10kV</w:t>
            </w:r>
          </w:p>
        </w:tc>
        <w:tc>
          <w:tcPr>
            <w:tcW w:w="3328"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kern w:val="0"/>
                <w:sz w:val="21"/>
                <w:szCs w:val="21"/>
                <w:lang w:val="en-US" w:eastAsia="zh-CN" w:bidi="ar"/>
              </w:rPr>
              <w:t>0.5、1、2.5、5、10kV</w:t>
            </w:r>
          </w:p>
        </w:tc>
        <w:tc>
          <w:tcPr>
            <w:tcW w:w="1816"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kern w:val="0"/>
                <w:sz w:val="21"/>
                <w:szCs w:val="21"/>
                <w:lang w:val="en-US" w:eastAsia="zh-CN" w:bidi="ar"/>
              </w:rPr>
              <w:t>±（5%+10V）</w:t>
            </w:r>
          </w:p>
        </w:tc>
        <w:tc>
          <w:tcPr>
            <w:tcW w:w="1212"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kern w:val="0"/>
                <w:sz w:val="21"/>
                <w:szCs w:val="21"/>
                <w:lang w:val="en-US" w:eastAsia="zh-CN" w:bidi="ar"/>
              </w:rPr>
              <w:t>＞5mA</w:t>
            </w:r>
          </w:p>
        </w:tc>
      </w:tr>
      <w:tr>
        <w:tblPrEx>
          <w:shd w:val="clear" w:color="auto" w:fill="auto"/>
          <w:tblLayout w:type="fixed"/>
          <w:tblCellMar>
            <w:top w:w="0" w:type="dxa"/>
            <w:left w:w="0" w:type="dxa"/>
            <w:bottom w:w="0" w:type="dxa"/>
            <w:right w:w="0" w:type="dxa"/>
          </w:tblCellMar>
        </w:tblPrEx>
        <w:trPr>
          <w:trHeight w:val="555" w:hRule="atLeast"/>
        </w:trPr>
        <w:tc>
          <w:tcPr>
            <w:tcW w:w="1967"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kern w:val="0"/>
                <w:sz w:val="21"/>
                <w:szCs w:val="21"/>
                <w:lang w:val="en-US" w:eastAsia="zh-CN" w:bidi="ar"/>
              </w:rPr>
              <w:t>GM-15kV</w:t>
            </w:r>
          </w:p>
        </w:tc>
        <w:tc>
          <w:tcPr>
            <w:tcW w:w="3328"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kern w:val="0"/>
                <w:sz w:val="21"/>
                <w:szCs w:val="21"/>
                <w:lang w:val="en-US" w:eastAsia="zh-CN" w:bidi="ar"/>
              </w:rPr>
              <w:t>1、2.5、5、10、15kV</w:t>
            </w:r>
          </w:p>
        </w:tc>
        <w:tc>
          <w:tcPr>
            <w:tcW w:w="1816"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kern w:val="0"/>
                <w:sz w:val="21"/>
                <w:szCs w:val="21"/>
                <w:lang w:val="en-US" w:eastAsia="zh-CN" w:bidi="ar"/>
              </w:rPr>
              <w:t>±（5%+10V）</w:t>
            </w:r>
          </w:p>
        </w:tc>
        <w:tc>
          <w:tcPr>
            <w:tcW w:w="1212"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kern w:val="0"/>
                <w:sz w:val="21"/>
                <w:szCs w:val="21"/>
                <w:lang w:val="en-US" w:eastAsia="zh-CN" w:bidi="ar"/>
              </w:rPr>
              <w:t>＞5mA</w:t>
            </w:r>
          </w:p>
        </w:tc>
      </w:tr>
      <w:tr>
        <w:tblPrEx>
          <w:tblLayout w:type="fixed"/>
          <w:tblCellMar>
            <w:top w:w="0" w:type="dxa"/>
            <w:left w:w="0" w:type="dxa"/>
            <w:bottom w:w="0" w:type="dxa"/>
            <w:right w:w="0" w:type="dxa"/>
          </w:tblCellMar>
        </w:tblPrEx>
        <w:trPr>
          <w:trHeight w:val="570" w:hRule="atLeast"/>
        </w:trPr>
        <w:tc>
          <w:tcPr>
            <w:tcW w:w="1967"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kern w:val="0"/>
                <w:sz w:val="21"/>
                <w:szCs w:val="21"/>
                <w:lang w:val="en-US" w:eastAsia="zh-CN" w:bidi="ar"/>
              </w:rPr>
              <w:t>GM-20kV</w:t>
            </w:r>
          </w:p>
        </w:tc>
        <w:tc>
          <w:tcPr>
            <w:tcW w:w="3328"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kern w:val="0"/>
                <w:sz w:val="21"/>
                <w:szCs w:val="21"/>
                <w:lang w:val="en-US" w:eastAsia="zh-CN" w:bidi="ar"/>
              </w:rPr>
              <w:t>1、2.5、5、10、20kV</w:t>
            </w:r>
          </w:p>
        </w:tc>
        <w:tc>
          <w:tcPr>
            <w:tcW w:w="1816"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kern w:val="0"/>
                <w:sz w:val="21"/>
                <w:szCs w:val="21"/>
                <w:lang w:val="en-US" w:eastAsia="zh-CN" w:bidi="ar"/>
              </w:rPr>
              <w:t>±（5%+10V）</w:t>
            </w:r>
          </w:p>
        </w:tc>
        <w:tc>
          <w:tcPr>
            <w:tcW w:w="1212"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kern w:val="0"/>
                <w:sz w:val="21"/>
                <w:szCs w:val="21"/>
                <w:lang w:val="en-US" w:eastAsia="zh-CN" w:bidi="ar"/>
              </w:rPr>
              <w:t>＞5mA</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2、GM-20kV</w:t>
      </w:r>
      <w:r>
        <w:rPr>
          <w:rStyle w:val="4"/>
          <w:rFonts w:hint="eastAsia" w:asciiTheme="minorEastAsia" w:hAnsiTheme="minorEastAsia" w:eastAsiaTheme="minorEastAsia" w:cstheme="minorEastAsia"/>
          <w:b/>
          <w:i w:val="0"/>
          <w:caps w:val="0"/>
          <w:color w:val="333333"/>
          <w:spacing w:val="0"/>
          <w:sz w:val="21"/>
          <w:szCs w:val="21"/>
        </w:rPr>
        <w:t>/数字兆欧表</w:t>
      </w:r>
      <w:r>
        <w:rPr>
          <w:rFonts w:hint="eastAsia" w:asciiTheme="minorEastAsia" w:hAnsiTheme="minorEastAsia" w:eastAsiaTheme="minorEastAsia" w:cstheme="minorEastAsia"/>
          <w:i w:val="0"/>
          <w:caps w:val="0"/>
          <w:color w:val="333333"/>
          <w:spacing w:val="0"/>
          <w:sz w:val="21"/>
          <w:szCs w:val="21"/>
        </w:rPr>
        <w:t>量程与准确度</w:t>
      </w:r>
    </w:p>
    <w:tbl>
      <w:tblPr>
        <w:tblStyle w:val="6"/>
        <w:tblW w:w="8339" w:type="dxa"/>
        <w:tblInd w:w="0" w:type="dxa"/>
        <w:shd w:val="clear" w:color="auto" w:fill="FFFFFF"/>
        <w:tblLayout w:type="fixed"/>
        <w:tblCellMar>
          <w:top w:w="0" w:type="dxa"/>
          <w:left w:w="0" w:type="dxa"/>
          <w:bottom w:w="0" w:type="dxa"/>
          <w:right w:w="0" w:type="dxa"/>
        </w:tblCellMar>
      </w:tblPr>
      <w:tblGrid>
        <w:gridCol w:w="2725"/>
        <w:gridCol w:w="2968"/>
        <w:gridCol w:w="2646"/>
      </w:tblGrid>
      <w:tr>
        <w:tblPrEx>
          <w:tblLayout w:type="fixed"/>
          <w:tblCellMar>
            <w:top w:w="0" w:type="dxa"/>
            <w:left w:w="0" w:type="dxa"/>
            <w:bottom w:w="0" w:type="dxa"/>
            <w:right w:w="0" w:type="dxa"/>
          </w:tblCellMar>
        </w:tblPrEx>
        <w:tc>
          <w:tcPr>
            <w:tcW w:w="272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2B2B2B"/>
                <w:spacing w:val="0"/>
                <w:sz w:val="21"/>
                <w:szCs w:val="21"/>
              </w:rPr>
              <w:t>量</w:t>
            </w:r>
            <w:r>
              <w:rPr>
                <w:rFonts w:hint="eastAsia" w:asciiTheme="minorEastAsia" w:hAnsiTheme="minorEastAsia" w:eastAsiaTheme="minorEastAsia" w:cstheme="minorEastAsia"/>
                <w:i w:val="0"/>
                <w:caps w:val="0"/>
                <w:color w:val="333333"/>
                <w:spacing w:val="0"/>
                <w:sz w:val="21"/>
                <w:szCs w:val="21"/>
              </w:rPr>
              <w:t>   </w:t>
            </w:r>
            <w:r>
              <w:rPr>
                <w:rFonts w:hint="eastAsia" w:asciiTheme="minorEastAsia" w:hAnsiTheme="minorEastAsia" w:eastAsiaTheme="minorEastAsia" w:cstheme="minorEastAsia"/>
                <w:i w:val="0"/>
                <w:caps w:val="0"/>
                <w:color w:val="2B2B2B"/>
                <w:spacing w:val="0"/>
                <w:sz w:val="21"/>
                <w:szCs w:val="21"/>
              </w:rPr>
              <w:t>程（限压）</w:t>
            </w:r>
          </w:p>
        </w:tc>
        <w:tc>
          <w:tcPr>
            <w:tcW w:w="2968"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2B2B2B"/>
                <w:spacing w:val="0"/>
                <w:sz w:val="21"/>
                <w:szCs w:val="21"/>
              </w:rPr>
              <w:t>电阻测量</w:t>
            </w:r>
            <w:r>
              <w:rPr>
                <w:rFonts w:hint="eastAsia" w:asciiTheme="minorEastAsia" w:hAnsiTheme="minorEastAsia" w:eastAsiaTheme="minorEastAsia" w:cstheme="minorEastAsia"/>
                <w:i w:val="0"/>
                <w:caps w:val="0"/>
                <w:color w:val="333333"/>
                <w:spacing w:val="0"/>
                <w:sz w:val="21"/>
                <w:szCs w:val="21"/>
              </w:rPr>
              <w:br w:type="textWrapping"/>
            </w:r>
            <w:r>
              <w:rPr>
                <w:rFonts w:hint="eastAsia" w:asciiTheme="minorEastAsia" w:hAnsiTheme="minorEastAsia" w:eastAsiaTheme="minorEastAsia" w:cstheme="minorEastAsia"/>
                <w:i w:val="0"/>
                <w:caps w:val="0"/>
                <w:color w:val="333333"/>
                <w:spacing w:val="0"/>
                <w:sz w:val="21"/>
                <w:szCs w:val="21"/>
              </w:rPr>
              <w:br w:type="textWrapping"/>
            </w:r>
            <w:r>
              <w:rPr>
                <w:rFonts w:hint="eastAsia" w:asciiTheme="minorEastAsia" w:hAnsiTheme="minorEastAsia" w:eastAsiaTheme="minorEastAsia" w:cstheme="minorEastAsia"/>
                <w:i w:val="0"/>
                <w:caps w:val="0"/>
                <w:color w:val="2B2B2B"/>
                <w:spacing w:val="0"/>
                <w:sz w:val="21"/>
                <w:szCs w:val="21"/>
              </w:rPr>
              <w:t>有效范围</w:t>
            </w:r>
          </w:p>
        </w:tc>
        <w:tc>
          <w:tcPr>
            <w:tcW w:w="2646"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2B2B2B"/>
                <w:spacing w:val="0"/>
                <w:sz w:val="21"/>
                <w:szCs w:val="21"/>
              </w:rPr>
              <w:t>准</w:t>
            </w:r>
            <w:r>
              <w:rPr>
                <w:rFonts w:hint="eastAsia" w:asciiTheme="minorEastAsia" w:hAnsiTheme="minorEastAsia" w:eastAsiaTheme="minorEastAsia" w:cstheme="minorEastAsia"/>
                <w:i w:val="0"/>
                <w:caps w:val="0"/>
                <w:color w:val="333333"/>
                <w:spacing w:val="0"/>
                <w:sz w:val="21"/>
                <w:szCs w:val="21"/>
              </w:rPr>
              <w:t>  </w:t>
            </w:r>
            <w:r>
              <w:rPr>
                <w:rFonts w:hint="eastAsia" w:asciiTheme="minorEastAsia" w:hAnsiTheme="minorEastAsia" w:eastAsiaTheme="minorEastAsia" w:cstheme="minorEastAsia"/>
                <w:i w:val="0"/>
                <w:caps w:val="0"/>
                <w:color w:val="2B2B2B"/>
                <w:spacing w:val="0"/>
                <w:sz w:val="21"/>
                <w:szCs w:val="21"/>
              </w:rPr>
              <w:t>确</w:t>
            </w:r>
            <w:r>
              <w:rPr>
                <w:rFonts w:hint="eastAsia" w:asciiTheme="minorEastAsia" w:hAnsiTheme="minorEastAsia" w:eastAsiaTheme="minorEastAsia" w:cstheme="minorEastAsia"/>
                <w:i w:val="0"/>
                <w:caps w:val="0"/>
                <w:color w:val="333333"/>
                <w:spacing w:val="0"/>
                <w:sz w:val="21"/>
                <w:szCs w:val="21"/>
              </w:rPr>
              <w:t>  </w:t>
            </w:r>
            <w:r>
              <w:rPr>
                <w:rFonts w:hint="eastAsia" w:asciiTheme="minorEastAsia" w:hAnsiTheme="minorEastAsia" w:eastAsiaTheme="minorEastAsia" w:cstheme="minorEastAsia"/>
                <w:i w:val="0"/>
                <w:caps w:val="0"/>
                <w:color w:val="2B2B2B"/>
                <w:spacing w:val="0"/>
                <w:sz w:val="21"/>
                <w:szCs w:val="21"/>
              </w:rPr>
              <w:t>度</w:t>
            </w:r>
          </w:p>
        </w:tc>
      </w:tr>
      <w:tr>
        <w:tblPrEx>
          <w:tblLayout w:type="fixed"/>
          <w:tblCellMar>
            <w:top w:w="0" w:type="dxa"/>
            <w:left w:w="0" w:type="dxa"/>
            <w:bottom w:w="0" w:type="dxa"/>
            <w:right w:w="0" w:type="dxa"/>
          </w:tblCellMar>
        </w:tblPrEx>
        <w:tc>
          <w:tcPr>
            <w:tcW w:w="272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2B2B2B"/>
                <w:spacing w:val="0"/>
                <w:sz w:val="21"/>
                <w:szCs w:val="21"/>
              </w:rPr>
              <w:t>20MΩ/500V</w:t>
            </w:r>
          </w:p>
        </w:tc>
        <w:tc>
          <w:tcPr>
            <w:tcW w:w="2968"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2B2B2B"/>
                <w:spacing w:val="0"/>
                <w:sz w:val="21"/>
                <w:szCs w:val="21"/>
              </w:rPr>
              <w:t>0.5～19.99  MΩ</w:t>
            </w:r>
          </w:p>
        </w:tc>
        <w:tc>
          <w:tcPr>
            <w:tcW w:w="2646"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2B2B2B"/>
                <w:spacing w:val="0"/>
                <w:sz w:val="21"/>
                <w:szCs w:val="21"/>
              </w:rPr>
              <w:t>±（5%+5字）</w:t>
            </w:r>
          </w:p>
        </w:tc>
      </w:tr>
      <w:tr>
        <w:tblPrEx>
          <w:tblLayout w:type="fixed"/>
          <w:tblCellMar>
            <w:top w:w="0" w:type="dxa"/>
            <w:left w:w="0" w:type="dxa"/>
            <w:bottom w:w="0" w:type="dxa"/>
            <w:right w:w="0" w:type="dxa"/>
          </w:tblCellMar>
        </w:tblPrEx>
        <w:tc>
          <w:tcPr>
            <w:tcW w:w="272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2B2B2B"/>
                <w:spacing w:val="0"/>
                <w:sz w:val="21"/>
                <w:szCs w:val="21"/>
              </w:rPr>
              <w:t>200MΩ/1000V</w:t>
            </w:r>
          </w:p>
        </w:tc>
        <w:tc>
          <w:tcPr>
            <w:tcW w:w="2968"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2B2B2B"/>
                <w:spacing w:val="0"/>
                <w:sz w:val="21"/>
                <w:szCs w:val="21"/>
              </w:rPr>
              <w:t>5.0～199.9  MΩ</w:t>
            </w:r>
          </w:p>
        </w:tc>
        <w:tc>
          <w:tcPr>
            <w:tcW w:w="2646"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2B2B2B"/>
                <w:spacing w:val="0"/>
                <w:sz w:val="21"/>
                <w:szCs w:val="21"/>
              </w:rPr>
              <w:t>±（5%+5字）</w:t>
            </w:r>
          </w:p>
        </w:tc>
      </w:tr>
      <w:tr>
        <w:tblPrEx>
          <w:tblLayout w:type="fixed"/>
          <w:tblCellMar>
            <w:top w:w="0" w:type="dxa"/>
            <w:left w:w="0" w:type="dxa"/>
            <w:bottom w:w="0" w:type="dxa"/>
            <w:right w:w="0" w:type="dxa"/>
          </w:tblCellMar>
        </w:tblPrEx>
        <w:tc>
          <w:tcPr>
            <w:tcW w:w="272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2B2B2B"/>
                <w:spacing w:val="0"/>
                <w:sz w:val="21"/>
                <w:szCs w:val="21"/>
              </w:rPr>
              <w:t>2GΩ</w:t>
            </w:r>
          </w:p>
        </w:tc>
        <w:tc>
          <w:tcPr>
            <w:tcW w:w="2968"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2B2B2B"/>
                <w:spacing w:val="0"/>
                <w:sz w:val="21"/>
                <w:szCs w:val="21"/>
              </w:rPr>
              <w:t>0.05～1.999 GΩ</w:t>
            </w:r>
          </w:p>
        </w:tc>
        <w:tc>
          <w:tcPr>
            <w:tcW w:w="2646"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2B2B2B"/>
                <w:spacing w:val="0"/>
                <w:sz w:val="21"/>
                <w:szCs w:val="21"/>
              </w:rPr>
              <w:t>±（5%+5字）</w:t>
            </w:r>
          </w:p>
        </w:tc>
      </w:tr>
      <w:tr>
        <w:tblPrEx>
          <w:tblLayout w:type="fixed"/>
          <w:tblCellMar>
            <w:top w:w="0" w:type="dxa"/>
            <w:left w:w="0" w:type="dxa"/>
            <w:bottom w:w="0" w:type="dxa"/>
            <w:right w:w="0" w:type="dxa"/>
          </w:tblCellMar>
        </w:tblPrEx>
        <w:tc>
          <w:tcPr>
            <w:tcW w:w="272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2B2B2B"/>
                <w:spacing w:val="0"/>
                <w:sz w:val="21"/>
                <w:szCs w:val="21"/>
              </w:rPr>
              <w:t>20GΩ</w:t>
            </w:r>
          </w:p>
        </w:tc>
        <w:tc>
          <w:tcPr>
            <w:tcW w:w="2968"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2B2B2B"/>
                <w:spacing w:val="0"/>
                <w:sz w:val="21"/>
                <w:szCs w:val="21"/>
              </w:rPr>
              <w:t>0.5～19.99  GΩ</w:t>
            </w:r>
          </w:p>
        </w:tc>
        <w:tc>
          <w:tcPr>
            <w:tcW w:w="2646"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2B2B2B"/>
                <w:spacing w:val="0"/>
                <w:sz w:val="21"/>
                <w:szCs w:val="21"/>
              </w:rPr>
              <w:t>±（5%+5字）</w:t>
            </w:r>
          </w:p>
        </w:tc>
      </w:tr>
      <w:tr>
        <w:tblPrEx>
          <w:tblLayout w:type="fixed"/>
          <w:tblCellMar>
            <w:top w:w="0" w:type="dxa"/>
            <w:left w:w="0" w:type="dxa"/>
            <w:bottom w:w="0" w:type="dxa"/>
            <w:right w:w="0" w:type="dxa"/>
          </w:tblCellMar>
        </w:tblPrEx>
        <w:tc>
          <w:tcPr>
            <w:tcW w:w="272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2B2B2B"/>
                <w:spacing w:val="0"/>
                <w:sz w:val="21"/>
                <w:szCs w:val="21"/>
              </w:rPr>
              <w:t>200GΩ</w:t>
            </w:r>
          </w:p>
        </w:tc>
        <w:tc>
          <w:tcPr>
            <w:tcW w:w="2968"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2B2B2B"/>
                <w:spacing w:val="0"/>
                <w:sz w:val="21"/>
                <w:szCs w:val="21"/>
              </w:rPr>
              <w:t>5.0～199.9  GΩ</w:t>
            </w:r>
          </w:p>
        </w:tc>
        <w:tc>
          <w:tcPr>
            <w:tcW w:w="2646"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2B2B2B"/>
                <w:spacing w:val="0"/>
                <w:sz w:val="21"/>
                <w:szCs w:val="21"/>
              </w:rPr>
              <w:t>±（10%+10字）</w:t>
            </w:r>
          </w:p>
        </w:tc>
      </w:tr>
      <w:tr>
        <w:tblPrEx>
          <w:tblLayout w:type="fixed"/>
          <w:tblCellMar>
            <w:top w:w="0" w:type="dxa"/>
            <w:left w:w="0" w:type="dxa"/>
            <w:bottom w:w="0" w:type="dxa"/>
            <w:right w:w="0" w:type="dxa"/>
          </w:tblCellMar>
        </w:tblPrEx>
        <w:tc>
          <w:tcPr>
            <w:tcW w:w="2725"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2B2B2B"/>
                <w:spacing w:val="0"/>
                <w:sz w:val="21"/>
                <w:szCs w:val="21"/>
              </w:rPr>
              <w:t>2000GΩ</w:t>
            </w:r>
          </w:p>
        </w:tc>
        <w:tc>
          <w:tcPr>
            <w:tcW w:w="2968"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2B2B2B"/>
                <w:spacing w:val="0"/>
                <w:sz w:val="21"/>
                <w:szCs w:val="21"/>
              </w:rPr>
              <w:t>50～1999  GΩ</w:t>
            </w:r>
          </w:p>
        </w:tc>
        <w:tc>
          <w:tcPr>
            <w:tcW w:w="2646" w:type="dxa"/>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2B2B2B"/>
                <w:spacing w:val="0"/>
                <w:sz w:val="21"/>
                <w:szCs w:val="21"/>
              </w:rPr>
              <w:t>±（20%+10字）</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 GΩ量程定标电压为2.5kV。</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   注：1999 GΩ量程为参考量程，用于相对湿度小于70％的干燥环境使用。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3. 抗电场*力：2mA（50/50Hz）。</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4. 报时、报警功能：秒表显示zui大值为19分59秒。20分钟一循环。声响报点为15秒、60秒、每分钟。到点报短促声响，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   电阻读数保持5秒，被测电阻低于量程下限，读数无效时以连续声报警。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5. 显示表：三位半LCD数字表头三个，分别显示测试电压、电阻、时间。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6. </w:t>
      </w:r>
      <w:bookmarkStart w:id="9" w:name="_GoBack"/>
      <w:bookmarkStart w:id="8" w:name="OLE_LINK9"/>
      <w:r>
        <w:rPr>
          <w:rFonts w:hint="eastAsia" w:asciiTheme="minorEastAsia" w:hAnsiTheme="minorEastAsia" w:eastAsiaTheme="minorEastAsia" w:cstheme="minorEastAsia"/>
          <w:i w:val="0"/>
          <w:caps w:val="0"/>
          <w:color w:val="333333"/>
          <w:spacing w:val="0"/>
          <w:sz w:val="21"/>
          <w:szCs w:val="21"/>
        </w:rPr>
        <w:t>供电:由内附1.2V/2000mAh镍氢可充电电池10节，共DC12V 供电。带交流（50/60Hz）220V接入口对电池充电或浮充电工作。</w:t>
      </w:r>
      <w:bookmarkEnd w:id="8"/>
    </w:p>
    <w:bookmarkEnd w:id="9"/>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7. 使用环境：温度： 0～40℃，相对湿度：20～90%。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8. 外形尺寸、重量：315×240×155mm，5kg。</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br w:type="textWrapping"/>
      </w:r>
      <w:r>
        <w:rPr>
          <w:rFonts w:hint="eastAsia" w:asciiTheme="minorEastAsia" w:hAnsiTheme="minorEastAsia" w:eastAsiaTheme="minorEastAsia" w:cstheme="minorEastAsia"/>
          <w:i w:val="0"/>
          <w:caps w:val="0"/>
          <w:color w:val="333333"/>
          <w:spacing w:val="0"/>
          <w:sz w:val="21"/>
          <w:szCs w:val="21"/>
        </w:rPr>
        <w:t>原理</w:t>
      </w:r>
      <w:r>
        <w:rPr>
          <w:rFonts w:hint="eastAsia" w:asciiTheme="minorEastAsia" w:hAnsiTheme="minorEastAsia" w:eastAsiaTheme="minorEastAsia" w:cstheme="minorEastAsia"/>
          <w:i w:val="0"/>
          <w:caps w:val="0"/>
          <w:color w:val="333333"/>
          <w:spacing w:val="0"/>
          <w:sz w:val="21"/>
          <w:szCs w:val="21"/>
        </w:rPr>
        <w:br w:type="textWrapping"/>
      </w:r>
      <w:r>
        <w:rPr>
          <w:rFonts w:hint="eastAsia" w:asciiTheme="minorEastAsia" w:hAnsiTheme="minorEastAsia" w:eastAsiaTheme="minorEastAsia" w:cstheme="minorEastAsia"/>
          <w:i w:val="0"/>
          <w:caps w:val="0"/>
          <w:color w:val="333333"/>
          <w:spacing w:val="0"/>
          <w:sz w:val="21"/>
          <w:szCs w:val="21"/>
        </w:rPr>
        <w:t>本仪表采用相当于传统摇表的流比计法测量绝缘电阻，它以双积分数字电压表的除法特点能进行欧姆——数字转换。测试电压0-5-10-20kV是由带反馈的它激式直流电压变换器电路产生。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注意事项及其它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 1、注意安全，‘L’为高压端！‘E’一定要接大地！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 2、检查仪表的好坏，不可在测试电源工作时突然接入的方法检查，而应在测试电源未启动前，先接电阻，后按高压开关。工作中应尽量避免打火放电！因为高压打火放电其电脉冲容易损坏本仪表的集成电路器件，也有损计量用的标准电阻器或被测量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3、仪表的电池充电电路按恒压限流充电法充电，每次充电至满约需要6～8小时，充满电的电池约可供本仪表连续工作6～8小时，为了保证电池的寿命，仪表存放期应每三个月充电一次。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4、仪表现象与故障排除方法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 现   象    原   因     排除或修理方法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1、工作电源指示灯不亮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仪表内电池组电压不足10V</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 需要及时充电。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2、机壳带电击人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 仪表未接大地！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 一定要安全接地！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3、充电8小时以上，充电指示灯还不变成黄绿色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 电池损坏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 取出电池，以新电池重新配组。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4、无高压输出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 </w:t>
      </w:r>
      <w:r>
        <w:rPr>
          <w:rStyle w:val="4"/>
          <w:rFonts w:hint="eastAsia" w:asciiTheme="minorEastAsia" w:hAnsiTheme="minorEastAsia" w:eastAsiaTheme="minorEastAsia" w:cstheme="minorEastAsia"/>
          <w:b/>
          <w:i w:val="0"/>
          <w:caps w:val="0"/>
          <w:color w:val="333333"/>
          <w:spacing w:val="0"/>
          <w:sz w:val="21"/>
          <w:szCs w:val="21"/>
        </w:rPr>
        <w:t>可调高压数字 兆欧表</w:t>
      </w:r>
      <w:r>
        <w:rPr>
          <w:rFonts w:hint="eastAsia" w:asciiTheme="minorEastAsia" w:hAnsiTheme="minorEastAsia" w:eastAsiaTheme="minorEastAsia" w:cstheme="minorEastAsia"/>
          <w:i w:val="0"/>
          <w:caps w:val="0"/>
          <w:color w:val="333333"/>
          <w:spacing w:val="0"/>
          <w:sz w:val="21"/>
          <w:szCs w:val="21"/>
        </w:rPr>
        <w:t>多数属于被测击穿后不及时退出高压使高压推动的功率三极管过负荷烧坏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 更换功率三极管BU406和它的前置C2482三极管。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5、输出高压很高，不能调节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多数属于测量对象频繁击穿打火脉冲窜入造成运放损坏。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 更换高压发生电路板上的CA3140运放。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6、电阻显示为-1不动或其它不动的数字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 多数属于同上原因造成。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 更换电阻表头的双积分AD变换集成块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7、电阻读数摇摆不稳或超差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 多数属于强干扰引起，例如附近有强放电，用户外加的测量导线摇摆不定或绝缘差采用参考电阻检查。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i w:val="0"/>
          <w:caps w:val="0"/>
          <w:color w:val="333333"/>
          <w:spacing w:val="0"/>
          <w:sz w:val="21"/>
          <w:szCs w:val="21"/>
        </w:rPr>
      </w:pPr>
    </w:p>
    <w:bookmarkEnd w:id="0"/>
    <w:bookmarkEnd w:id="1"/>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val="0"/>
          <w:bCs/>
          <w:sz w:val="21"/>
          <w:szCs w:val="21"/>
        </w:rPr>
      </w:pPr>
      <w:r>
        <w:rPr>
          <w:rFonts w:hint="eastAsia" w:ascii="宋体" w:hAnsi="宋体" w:eastAsia="宋体" w:cs="宋体"/>
          <w:i w:val="0"/>
          <w:caps w:val="0"/>
          <w:color w:val="000000"/>
          <w:spacing w:val="0"/>
          <w:sz w:val="21"/>
          <w:szCs w:val="21"/>
        </w:rPr>
        <w:br w:type="textWrapping"/>
      </w:r>
      <w:bookmarkEnd w:id="2"/>
      <w:bookmarkEnd w:id="3"/>
      <w:bookmarkEnd w:id="4"/>
      <w:bookmarkEnd w:id="5"/>
      <w:bookmarkEnd w:id="6"/>
      <w:r>
        <w:rPr>
          <w:rFonts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"http://www.88770226.com/product/read/449.html"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大电流发生器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"http://www.88770226.com/product/read/444.html"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耐电压测试仪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"http://www.88770226.com/product/read/442.html"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直流耐电压测试仪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"http://www.88770226.com/product/read/409.html"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直流电阻测试仪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"http://www.88770226.com/product/read/484.html"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真空滤油机</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sectPr>
      <w:pgSz w:w="11906" w:h="16838"/>
      <w:pgMar w:top="1440" w:right="1800" w:bottom="1440" w:left="1800" w:header="851" w:footer="992" w:gutter="0"/>
      <w:pgBorders w:offsetFrom="page">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pple-system">
    <w:altName w:val="Segoe Print"/>
    <w:panose1 w:val="00000000000000000000"/>
    <w:charset w:val="00"/>
    <w:family w:val="auto"/>
    <w:pitch w:val="default"/>
    <w:sig w:usb0="00000000" w:usb1="00000000" w:usb2="00000000" w:usb3="00000000" w:csb0="00000000" w:csb1="00000000"/>
  </w:font>
  <w:font w:name="sans serif">
    <w:altName w:val="Segoe Print"/>
    <w:panose1 w:val="00000000000000000000"/>
    <w:charset w:val="00"/>
    <w:family w:val="auto"/>
    <w:pitch w:val="default"/>
    <w:sig w:usb0="00000000" w:usb1="00000000" w:usb2="00000000" w:usb3="00000000" w:csb0="00000000" w:csb1="00000000"/>
  </w:font>
  <w:font w:name="华文新魏">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fixedsys">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10" w:usb3="00000000" w:csb0="00040000" w:csb1="00000000"/>
  </w:font>
  <w:font w:name="Cambria Math">
    <w:panose1 w:val="02040503050406030204"/>
    <w:charset w:val="00"/>
    <w:family w:val="auto"/>
    <w:pitch w:val="default"/>
    <w:sig w:usb0="E00006FF" w:usb1="420024FF" w:usb2="02000000" w:usb3="00000000" w:csb0="2000019F" w:csb1="00000000"/>
  </w:font>
  <w:font w:name="@宋体">
    <w:panose1 w:val="02010600030101010101"/>
    <w:charset w:val="86"/>
    <w:family w:val="auto"/>
    <w:pitch w:val="default"/>
    <w:sig w:usb0="00000203" w:usb1="288F0000" w:usb2="00000006"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方正小标宋简体">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Wingdings">
    <w:panose1 w:val="05000000000000000000"/>
    <w:charset w:val="00"/>
    <w:family w:val="auto"/>
    <w:pitch w:val="default"/>
    <w:sig w:usb0="00000000" w:usb1="00000000" w:usb2="00000000" w:usb3="00000000" w:csb0="80000000" w:csb1="00000000"/>
  </w:font>
  <w:font w:name="Bookshelf Symbol 7">
    <w:panose1 w:val="05010101010101010101"/>
    <w:charset w:val="02"/>
    <w:family w:val="auto"/>
    <w:pitch w:val="default"/>
    <w:sig w:usb0="00000000" w:usb1="00000000" w:usb2="00000000" w:usb3="00000000" w:csb0="80000000" w:csb1="00000000"/>
  </w:font>
  <w:font w:name="楷体_GB2312">
    <w:altName w:val="楷体"/>
    <w:panose1 w:val="02010609060101010101"/>
    <w:charset w:val="86"/>
    <w:family w:val="modern"/>
    <w:pitch w:val="default"/>
    <w:sig w:usb0="00000000" w:usb1="00000000" w:usb2="00000010" w:usb3="00000000" w:csb0="00040000" w:csb1="00000000"/>
  </w:font>
  <w:font w:name="Symbol">
    <w:panose1 w:val="05050102010706020507"/>
    <w:charset w:val="00"/>
    <w:family w:val="auto"/>
    <w:pitch w:val="default"/>
    <w:sig w:usb0="00000000" w:usb1="00000000" w:usb2="00000000" w:usb3="00000000" w:csb0="80000000" w:csb1="00000000"/>
  </w:font>
  <w:font w:name="Malgun Gothic">
    <w:panose1 w:val="020B0503020000020004"/>
    <w:charset w:val="81"/>
    <w:family w:val="auto"/>
    <w:pitch w:val="default"/>
    <w:sig w:usb0="9000002F" w:usb1="29D77CFB" w:usb2="00000012" w:usb3="00000000" w:csb0="00080001" w:csb1="00000000"/>
  </w:font>
  <w:font w:name="方正粗圆简体">
    <w:altName w:val="宋体"/>
    <w:panose1 w:val="02010601030101010101"/>
    <w:charset w:val="86"/>
    <w:family w:val="auto"/>
    <w:pitch w:val="default"/>
    <w:sig w:usb0="00000000" w:usb1="00000000" w:usb2="00000010" w:usb3="00000000" w:csb0="00040000" w:csb1="00000000"/>
  </w:font>
  <w:font w:name="Cambria Math">
    <w:panose1 w:val="02040503050406030204"/>
    <w:charset w:val="01"/>
    <w:family w:val="auto"/>
    <w:pitch w:val="default"/>
    <w:sig w:usb0="E00006FF" w:usb1="420024FF" w:usb2="02000000" w:usb3="00000000" w:csb0="2000019F" w:csb1="00000000"/>
  </w:font>
  <w:font w:name="@黑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SimHei-Identity-H">
    <w:altName w:val="宋体"/>
    <w:panose1 w:val="00000000000000000000"/>
    <w:charset w:val="86"/>
    <w:family w:val="auto"/>
    <w:pitch w:val="default"/>
    <w:sig w:usb0="00000000" w:usb1="00000000" w:usb2="00000010" w:usb3="00000000" w:csb0="00040000" w:csb1="00000000"/>
  </w:font>
  <w:font w:name="SimSun-Identity-H">
    <w:altName w:val="宋体"/>
    <w:panose1 w:val="00000000000000000000"/>
    <w:charset w:val="86"/>
    <w:family w:val="auto"/>
    <w:pitch w:val="default"/>
    <w:sig w:usb0="00000000" w:usb1="00000000" w:usb2="0000001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方正舒体简体">
    <w:altName w:val="宋体"/>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CE2A92"/>
    <w:rsid w:val="00003D86"/>
    <w:rsid w:val="02954008"/>
    <w:rsid w:val="03570328"/>
    <w:rsid w:val="03741832"/>
    <w:rsid w:val="048126A9"/>
    <w:rsid w:val="053C043A"/>
    <w:rsid w:val="06030E7E"/>
    <w:rsid w:val="09441534"/>
    <w:rsid w:val="0A5E4E8E"/>
    <w:rsid w:val="0AE177B2"/>
    <w:rsid w:val="0AE750CC"/>
    <w:rsid w:val="0C2848BF"/>
    <w:rsid w:val="0CDB278C"/>
    <w:rsid w:val="0EAC615D"/>
    <w:rsid w:val="0F333B4D"/>
    <w:rsid w:val="11FC611F"/>
    <w:rsid w:val="13547396"/>
    <w:rsid w:val="13DB55A8"/>
    <w:rsid w:val="146827F7"/>
    <w:rsid w:val="151522B9"/>
    <w:rsid w:val="153D026C"/>
    <w:rsid w:val="17932953"/>
    <w:rsid w:val="1A477796"/>
    <w:rsid w:val="1BF03635"/>
    <w:rsid w:val="1BFC40A4"/>
    <w:rsid w:val="1BFE472D"/>
    <w:rsid w:val="1DC7029E"/>
    <w:rsid w:val="1DDD0B0D"/>
    <w:rsid w:val="1EAB2A2B"/>
    <w:rsid w:val="1F1B7F0D"/>
    <w:rsid w:val="1FA924DE"/>
    <w:rsid w:val="20361E7F"/>
    <w:rsid w:val="207857CD"/>
    <w:rsid w:val="20AF487C"/>
    <w:rsid w:val="21DE3BDD"/>
    <w:rsid w:val="227B72CE"/>
    <w:rsid w:val="22DE2F7D"/>
    <w:rsid w:val="23CC3430"/>
    <w:rsid w:val="23CF21F8"/>
    <w:rsid w:val="25801BCF"/>
    <w:rsid w:val="25821C03"/>
    <w:rsid w:val="28E96F51"/>
    <w:rsid w:val="2BCE2A92"/>
    <w:rsid w:val="2D5C5AB1"/>
    <w:rsid w:val="2FA94834"/>
    <w:rsid w:val="316204E7"/>
    <w:rsid w:val="32DF0342"/>
    <w:rsid w:val="333E51B8"/>
    <w:rsid w:val="33D734C5"/>
    <w:rsid w:val="34974873"/>
    <w:rsid w:val="34B973B9"/>
    <w:rsid w:val="34D2362D"/>
    <w:rsid w:val="350432FF"/>
    <w:rsid w:val="35900459"/>
    <w:rsid w:val="37BE1691"/>
    <w:rsid w:val="391D0C45"/>
    <w:rsid w:val="3A0B4617"/>
    <w:rsid w:val="3BFF7808"/>
    <w:rsid w:val="3C97375B"/>
    <w:rsid w:val="3DFD1B0F"/>
    <w:rsid w:val="41E00244"/>
    <w:rsid w:val="42B67B86"/>
    <w:rsid w:val="45AB3775"/>
    <w:rsid w:val="467978E4"/>
    <w:rsid w:val="467F3723"/>
    <w:rsid w:val="46B052AC"/>
    <w:rsid w:val="47756B8B"/>
    <w:rsid w:val="478417B0"/>
    <w:rsid w:val="47CD36B2"/>
    <w:rsid w:val="4A0B61BE"/>
    <w:rsid w:val="4A385419"/>
    <w:rsid w:val="4AAE52DF"/>
    <w:rsid w:val="4FC669E3"/>
    <w:rsid w:val="53F603D5"/>
    <w:rsid w:val="56186A52"/>
    <w:rsid w:val="57B178B2"/>
    <w:rsid w:val="58C24646"/>
    <w:rsid w:val="5CE31FBA"/>
    <w:rsid w:val="5D382063"/>
    <w:rsid w:val="5DCE776D"/>
    <w:rsid w:val="5EE409BD"/>
    <w:rsid w:val="60116976"/>
    <w:rsid w:val="60D457E5"/>
    <w:rsid w:val="61CF12BC"/>
    <w:rsid w:val="6352731C"/>
    <w:rsid w:val="68D9792F"/>
    <w:rsid w:val="68DC306D"/>
    <w:rsid w:val="6B0361FC"/>
    <w:rsid w:val="6CFD4653"/>
    <w:rsid w:val="6EE13A7A"/>
    <w:rsid w:val="6F1B3026"/>
    <w:rsid w:val="701138AE"/>
    <w:rsid w:val="70263A9F"/>
    <w:rsid w:val="70D433F2"/>
    <w:rsid w:val="721E36A2"/>
    <w:rsid w:val="724141A3"/>
    <w:rsid w:val="72813458"/>
    <w:rsid w:val="728B313F"/>
    <w:rsid w:val="72CB7985"/>
    <w:rsid w:val="739E68FE"/>
    <w:rsid w:val="73CC64AF"/>
    <w:rsid w:val="7561716F"/>
    <w:rsid w:val="78064158"/>
    <w:rsid w:val="7A432D26"/>
    <w:rsid w:val="7AEC1860"/>
    <w:rsid w:val="7C9B1E0A"/>
    <w:rsid w:val="7E1B7C5A"/>
    <w:rsid w:val="7F130A9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eastAsia" w:ascii="宋体" w:hAnsi="Times New Roman" w:eastAsia="宋体" w:cs="宋体"/>
      <w:sz w:val="20"/>
      <w:szCs w:val="20"/>
    </w:rPr>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942</Words>
  <Characters>1211</Characters>
  <Lines>0</Lines>
  <Paragraphs>0</Paragraphs>
  <ScaleCrop>false</ScaleCrop>
  <LinksUpToDate>false</LinksUpToDate>
  <CharactersWithSpaces>1230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2025-04-24T08:06:00Z</dcterms:created>
  <dc:creator>DELL</dc:creator>
  <cp:lastModifiedBy>DELL</cp:lastModifiedBy>
  <dcterms:modified xsi:type="dcterms:W3CDTF">2025-10-03T03:39:16Z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