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QJ84A直流数字电桥产品性能特点</w:t>
      </w:r>
      <w:bookmarkStart w:id="0" w:name="_GoBack"/>
      <w:bookmarkEnd w:id="0"/>
    </w:p>
    <w:p>
      <w:pPr>
        <w:rPr>
          <w:rFonts w:hint="eastAsia" w:asciiTheme="minorEastAsia" w:hAnsiTheme="minorEastAsia" w:eastAsiaTheme="minorEastAsia" w:cstheme="minorEastAsia"/>
          <w:sz w:val="21"/>
          <w:szCs w:val="21"/>
          <w:lang w:val="en-US" w:eastAsia="zh-CN"/>
        </w:rPr>
      </w:pP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用途和特点</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1.1 QJ84A型数字直流电桥(又称双桥，以下简称电桥) 是凯尔文电桥的更新换代产品, 适合于工矿企业、实验室和车间现场, 对直流低值电阻作精密测量。</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 采用4½LCD大数显，且具有背光功能，读数直观、清晰、功耗低，尤其适宜在光线较强及夜间的现场使用。</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1.3 测量范围宽，在0～20kΩ范围内，分七个量程，0.05级，最小分辨率为1μΩ。</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1.4 采用新颖半桥电路，用精密电阻作基准，故电桥的测量精度、温度系数和年稳定性等技术指标均优于用稳压器件作基准的各类电阻测量仪器。</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1.5 测量输入回路采取保护措施，在测量带有电感的直流电阻时，能大大减少电感反电动势，提高电桥安全性。</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1.6 电桥采用高功率镍氢充电电池（外附充电器），具有容量大和使用寿命长等特点，尤其适合在无交流电源的场合使用。</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1.7 采用国际流行的新颖PⅢ型外壳，以高强度工程塑料为原料，具有美观大方、耐腐蚀、坚固实用、抗挤压性能好等特点，尤其适合车间现场和野外使用。</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  技术数据</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  使用条件</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2.1.1 环境温度：20℃±15℃</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2.1.2 环境相对湿度：75%以下</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2.1.4 无剧烈震动和机械冲击。</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2.1.5 空气中不含有足以腐蚀仪器的灰尘和杂质。</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2.1.6 不应受强的电磁场干扰。</w:t>
      </w:r>
    </w:p>
    <w:p>
      <w:pPr>
        <w:spacing w:line="30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2.1.7 通风条件良好。</w:t>
      </w:r>
    </w:p>
    <w:p>
      <w:pPr>
        <w:spacing w:line="300" w:lineRule="exact"/>
        <w:rPr>
          <w:rFonts w:hint="eastAsia" w:asciiTheme="majorEastAsia" w:hAnsiTheme="majorEastAsia" w:eastAsiaTheme="majorEastAsia" w:cstheme="majorEastAsia"/>
          <w:sz w:val="24"/>
          <w:szCs w:val="24"/>
        </w:rPr>
      </w:pPr>
      <w:r>
        <w:rPr>
          <w:rFonts w:hint="eastAsia" w:asciiTheme="minorEastAsia" w:hAnsiTheme="minorEastAsia" w:eastAsiaTheme="minorEastAsia" w:cstheme="minorEastAsia"/>
          <w:sz w:val="21"/>
          <w:szCs w:val="21"/>
          <w:lang w:val="en-US" w:eastAsia="zh-CN"/>
        </w:rPr>
        <w:t>2.2  量程、测量范围、分辨力及基本误差</w:t>
      </w:r>
      <w:r>
        <w:rPr>
          <w:rFonts w:hint="eastAsia" w:asciiTheme="minorEastAsia" w:hAnsiTheme="minorEastAsia" w:eastAsiaTheme="minorEastAsia" w:cstheme="minorEastAsia"/>
          <w:sz w:val="21"/>
          <w:szCs w:val="21"/>
          <w:lang w:val="en-US" w:eastAsia="zh-CN"/>
        </w:rPr>
        <w:br w:type="textWrapping"/>
      </w:r>
      <w:r>
        <w:rPr>
          <w:rFonts w:hint="eastAsia" w:asciiTheme="minorEastAsia" w:hAnsiTheme="minorEastAsia" w:eastAsiaTheme="minorEastAsia" w:cstheme="minorEastAsia"/>
          <w:sz w:val="21"/>
          <w:szCs w:val="21"/>
          <w:lang w:val="en-US" w:eastAsia="zh-CN"/>
        </w:rPr>
        <w:br w:type="textWrapping"/>
      </w:r>
      <w:r>
        <w:rPr>
          <w:rFonts w:hint="eastAsia" w:asciiTheme="majorEastAsia" w:hAnsiTheme="majorEastAsia" w:eastAsiaTheme="majorEastAsia" w:cstheme="majorEastAsia"/>
          <w:sz w:val="24"/>
          <w:szCs w:val="24"/>
        </w:rPr>
        <w:t>标准条件：温度20℃±1℃，相对湿度40%～60%；</w:t>
      </w:r>
    </w:p>
    <w:p>
      <w:pPr>
        <w:spacing w:line="300" w:lineRule="exact"/>
        <w:ind w:firstLine="1050" w:firstLineChars="500"/>
        <w:rPr>
          <w:rFonts w:hint="eastAsia" w:asciiTheme="majorEastAsia" w:hAnsiTheme="majorEastAsia" w:eastAsiaTheme="majorEastAsia" w:cstheme="majorEastAsia"/>
          <w:sz w:val="24"/>
          <w:szCs w:val="24"/>
        </w:rPr>
      </w:pPr>
    </w:p>
    <w:p>
      <w:pPr>
        <w:spacing w:line="300" w:lineRule="exact"/>
        <w:ind w:firstLine="1050" w:firstLineChars="5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产品在标准条件下符合表1规定。</w:t>
      </w:r>
    </w:p>
    <w:p>
      <w:pPr>
        <w:ind w:firstLine="2835" w:firstLineChars="13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表1</w:t>
      </w:r>
    </w:p>
    <w:tbl>
      <w:tblPr>
        <w:tblStyle w:val="11"/>
        <w:tblW w:w="630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440"/>
        <w:gridCol w:w="1080"/>
        <w:gridCol w:w="1440"/>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量程</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测量范围</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分辨率</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基本误差</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测试电流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20mΩ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19.999mΩ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1μΩ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0.5</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200mΩ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199.99mΩ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10μΩ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0.2</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100μΩ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0.05</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1mΩ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0.05</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200Ω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10mΩ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0.05</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2KΩ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100mΩ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0.05</w:t>
            </w:r>
          </w:p>
        </w:tc>
        <w:tc>
          <w:tcPr>
            <w:tcW w:w="1081"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680μA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26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20KΩ</w:t>
            </w:r>
          </w:p>
        </w:tc>
        <w:tc>
          <w:tcPr>
            <w:tcW w:w="14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19999Ω</w:t>
            </w:r>
          </w:p>
        </w:tc>
        <w:tc>
          <w:tcPr>
            <w:tcW w:w="10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1Ω</w:t>
            </w:r>
          </w:p>
        </w:tc>
        <w:tc>
          <w:tcPr>
            <w:tcW w:w="1440" w:type="dxa"/>
            <w:vAlign w:val="top"/>
          </w:tcPr>
          <w:p>
            <w:pPr>
              <w:widowControl/>
              <w:ind w:firstLine="42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0.05</w:t>
            </w:r>
          </w:p>
        </w:tc>
        <w:tc>
          <w:tcPr>
            <w:tcW w:w="1081" w:type="dxa"/>
            <w:vAlign w:val="top"/>
          </w:tcPr>
          <w:p>
            <w:pPr>
              <w:widowControl/>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68μA</w:t>
            </w:r>
          </w:p>
        </w:tc>
      </w:tr>
    </w:tbl>
    <w:p>
      <w:pPr>
        <w:ind w:firstLine="420" w:firstLineChars="200"/>
        <w:rPr>
          <w:rFonts w:hint="eastAsia" w:asciiTheme="majorEastAsia" w:hAnsiTheme="majorEastAsia" w:eastAsiaTheme="majorEastAsia" w:cstheme="majorEastAsia"/>
          <w:sz w:val="24"/>
          <w:szCs w:val="24"/>
        </w:rPr>
      </w:pP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2.3  基本误差极限见表2</w:t>
      </w:r>
    </w:p>
    <w:p>
      <w:pPr>
        <w:ind w:firstLine="480"/>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表2</w:t>
      </w:r>
    </w:p>
    <w:tbl>
      <w:tblPr>
        <w:tblStyle w:val="11"/>
        <w:tblW w:w="522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量程</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基本误差极(Ω)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20mΩ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±(0.4%Rx+0.03%Rm)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200mΩ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±(0.1%Rx+0.02%Rm)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±(0.05%Rx+0.015%Rm)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±(0.04%Rx+0.01%Rm)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200Ω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±(0.04%Rx+0.01%Rm)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2KΩ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±(0.04%Rx+0.01%Rm)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98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20KΩ</w:t>
            </w:r>
          </w:p>
        </w:tc>
        <w:tc>
          <w:tcPr>
            <w:tcW w:w="3240" w:type="dxa"/>
            <w:vAlign w:val="center"/>
          </w:tcPr>
          <w:p>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±(0.04%Rx+0.01%Rm)</w:t>
            </w:r>
          </w:p>
        </w:tc>
      </w:tr>
    </w:tbl>
    <w:p>
      <w:pPr>
        <w:spacing w:line="2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表中：Rx--被测电阻值   Rm--满量程值</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ajorEastAsia" w:hAnsiTheme="majorEastAsia" w:eastAsiaTheme="majorEastAsia" w:cstheme="majorEastAsia"/>
          <w:sz w:val="24"/>
          <w:szCs w:val="24"/>
          <w:lang w:val="en-US" w:eastAsia="zh-CN"/>
        </w:rPr>
        <w:br w:type="textWrapping"/>
      </w:r>
      <w:r>
        <w:rPr>
          <w:rFonts w:hint="eastAsia" w:asciiTheme="minorEastAsia" w:hAnsiTheme="minorEastAsia" w:eastAsiaTheme="minorEastAsia" w:cstheme="minorEastAsia"/>
          <w:sz w:val="21"/>
          <w:szCs w:val="21"/>
          <w:lang w:val="en-US" w:eastAsia="zh-CN"/>
        </w:rPr>
        <w:t>使用方法</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5.1准备</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5.1.1安装电池并充电：电桥使用前，将5节电池组按极性装入电池盒，用外附充电器充电8～14小时，使充电指示灯全亮。</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5.1.2开机：按下“POWER” 电源开关, 预热5分钟, 等待测量。</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5.2校准</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5.2.1电桥只有20mΩ量程需要对零点和准确度进行校准，由于校准时电池消耗电流较大，故校准时间尽量短。其它量程的零点和准确度由电路设计保证，毋须校准。</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5.2.2校准方法</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 零位校准：将“PANGE” 量程开关置于“20mΩ”, 并按下“ZERO” 调零键, 在按下“METER” 测量键同时调节调零电位器, 使显示器示值为0。 调零完毕, 应将“ZERO” 和“METER” 二键复位。</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b. 准确度校准：：将“PANGE” 量程开关置于“20mΩ” 位置，并按下“19.900mΩ” 校准键，在按下“METER” 测量键同时调节“19.900mΩ” 校准电位器，使显示器示值为19.900 mΩ。 校准完毕，应立即将“19.900mΩ” 和“METER” 二键复位。值得注意的是，为避免满量程校准时显示器处于溢出临界状态，故校准值用19.900mΩ，而不是19.999mΩ。</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5.3测量</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5.3.1测量导线的连接</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 电桥采用四线制测量法, 面板上有C1、P1、P2、C2四个接线柱, 其中C1、C2为电流端,P1、P2为电位端。电桥由C1、C2给被测电阻提供测试电流, 被测电阻的压降由P1、P2端引入电桥.</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b. 测量导线的连接方法如图3所示, 图3a为四端引出电阻器连接方法, 如标准电阻器、分流器等，图3b为二端引出电阻器连接方法，如线绕电阻器、金属膜电阻器、电线电缆等。由理论分析可知，尽管四根测量导线有导线电阻，A、a、B、b四测量点都存在接触电阻，只要按图正确连接，电桥能有效地消除以上两种电阻对测量结果的影响。图3所测得的是被测电阻A、B两有效点之间阻值RAB。对于无专用引出端的导体，如炭精电刷块，截面积较大的金属材料等，必须采用测量夹具。</w:t>
      </w:r>
      <w:r>
        <w:rPr>
          <w:rFonts w:hint="eastAsia" w:asciiTheme="minorEastAsia" w:hAnsiTheme="minorEastAsia" w:eastAsiaTheme="minorEastAsia" w:cstheme="minorEastAsia"/>
          <w:sz w:val="21"/>
          <w:szCs w:val="21"/>
          <w:lang w:val="en-US" w:eastAsia="zh-CN"/>
        </w:rPr>
        <w:br w:type="textWrapping"/>
      </w:r>
      <w:r>
        <w:rPr>
          <w:rFonts w:hint="eastAsia" w:asciiTheme="minorEastAsia" w:hAnsiTheme="minorEastAsia" w:eastAsiaTheme="minorEastAsia" w:cstheme="minorEastAsia"/>
          <w:sz w:val="21"/>
          <w:szCs w:val="21"/>
          <w:lang w:val="en-US" w:eastAsia="zh-CN"/>
        </w:rPr>
        <w:br w:type="textWrapping"/>
      </w:r>
      <w:r>
        <w:rPr>
          <w:rFonts w:hint="eastAsia" w:asciiTheme="minorEastAsia" w:hAnsiTheme="minorEastAsia" w:eastAsiaTheme="minorEastAsia" w:cstheme="minorEastAsia"/>
          <w:sz w:val="21"/>
          <w:szCs w:val="21"/>
          <w:lang w:val="en-US" w:eastAsia="zh-CN"/>
        </w:rPr>
        <w:t>测量步骤：在完成校准、接线和量程选择前提下，按下“METER” 测量键，电桥进行测量，显示器显示的稳定读数值即为被测电阻器的准确测量值。测量完毕，应将“METER” 测量键及时复位。</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5.4电桥功能</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5.4.1数据保持功能：按下显示器右边“H” 保持键，指示灯亮，测试数据将保持不变。“H” 保持键复位，继续测量。</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5.4.2开路报警：当被测电阻值远大于满量程值Rm乃至测量端开路时，开路报警电路工作，显示器左边出现“ALM” 提示符，而且显示器为0。</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5.4.3电池欠电压报警：当充电指示灯只剩下限灯（左边红灯）亮，或LCD显示器上方出现“LOW BATT” 提示符时，表示电池容量不疋，电桥应立即停止使用，并及时进行充电8～14小时。</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 注意事项</w:t>
      </w:r>
    </w:p>
    <w:p>
      <w:pPr>
        <w:spacing w:line="280" w:lineRule="exact"/>
        <w:ind w:firstLine="105" w:firstLineChars="5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6.1测量时间：为防止被测电阻发热和延长电池一次充电使用时间，不仅校准时间要短，测量时间、尤其是低值电阻测量时间应尽量短。充分利用数据保持功能。测量完毕，应立即将“METER” 测量键复位。电桥测量端允许开路，但不能长时间短接。</w:t>
      </w:r>
    </w:p>
    <w:p>
      <w:pPr>
        <w:spacing w:line="280" w:lineRule="exact"/>
        <w:ind w:firstLine="105" w:firstLineChars="50"/>
        <w:rPr>
          <w:rFonts w:hint="eastAsia" w:asciiTheme="minorEastAsia" w:hAnsiTheme="minorEastAsia" w:eastAsiaTheme="minorEastAsia" w:cstheme="minorEastAsia"/>
          <w:sz w:val="21"/>
          <w:szCs w:val="21"/>
          <w:lang w:val="en-US" w:eastAsia="zh-CN"/>
        </w:rPr>
      </w:pPr>
    </w:p>
    <w:p>
      <w:pPr>
        <w:spacing w:line="28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6.2带电感的电阻器测量</w:t>
      </w:r>
    </w:p>
    <w:p>
      <w:pPr>
        <w:spacing w:line="28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带电感的电阻器测量前，在“METER” 测量键复位条件下，先连接测量导线、选择合适量程，然后按下“METER” 测量键。</w:t>
      </w:r>
    </w:p>
    <w:p>
      <w:pPr>
        <w:spacing w:line="280" w:lineRule="exact"/>
        <w:rPr>
          <w:rFonts w:hint="eastAsia" w:ascii="宋体" w:hAnsi="宋体" w:eastAsia="宋体" w:cs="宋体"/>
          <w:sz w:val="28"/>
          <w:szCs w:val="28"/>
        </w:rPr>
      </w:pPr>
      <w:r>
        <w:rPr>
          <w:rFonts w:hint="eastAsia" w:asciiTheme="minorEastAsia" w:hAnsiTheme="minorEastAsia" w:eastAsiaTheme="minorEastAsia" w:cstheme="minorEastAsia"/>
          <w:sz w:val="21"/>
          <w:szCs w:val="21"/>
          <w:lang w:val="en-US" w:eastAsia="zh-CN"/>
        </w:rPr>
        <w:t>显示器从开路报警状态→溢出→数字由大逐渐变小，其稳定读数值即为被测电阻测量值。测量完毕，若要卸下测量导线或测量过程中希望改变量程，必须先将“METER” 测量键复位，等感性电阻器放电完毕，方能进行操作。否则，尽管输入端接有保护电路，但感性电阻器的反电动势还有可能损坏电桥。</w:t>
      </w:r>
      <w:r>
        <w:rPr>
          <w:rFonts w:hint="eastAsia" w:asciiTheme="minorEastAsia" w:hAnsiTheme="minorEastAsia" w:eastAsiaTheme="minorEastAsia" w:cstheme="minorEastAsia"/>
          <w:sz w:val="21"/>
          <w:szCs w:val="21"/>
          <w:lang w:val="en-US" w:eastAsia="zh-CN"/>
        </w:rPr>
        <w:br w:type="textWrapping"/>
      </w:r>
      <w:r>
        <w:rPr>
          <w:rFonts w:hint="eastAsia" w:asciiTheme="minorEastAsia" w:hAnsiTheme="minorEastAsia" w:eastAsiaTheme="minorEastAsia" w:cstheme="minorEastAsia"/>
          <w:sz w:val="21"/>
          <w:szCs w:val="21"/>
          <w:lang w:val="en-US" w:eastAsia="zh-CN"/>
        </w:rPr>
        <w:br w:type="textWrapping"/>
      </w: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p>
      <w:pPr>
        <w:rPr>
          <w:rFonts w:hint="eastAsia" w:asciiTheme="minorEastAsia" w:hAnsiTheme="minorEastAsia" w:eastAsiaTheme="minorEastAsia" w:cstheme="minorEastAsia"/>
          <w:sz w:val="21"/>
          <w:szCs w:val="21"/>
          <w:lang w:val="en-US" w:eastAsia="zh-CN"/>
        </w:rPr>
      </w:pP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Verdana">
    <w:panose1 w:val="020B0604030504040204"/>
    <w:charset w:val="00"/>
    <w:family w:val="auto"/>
    <w:pitch w:val="default"/>
    <w:sig w:usb0="A00006FF" w:usb1="4000205B" w:usb2="00000010" w:usb3="00000000" w:csb0="2000019F"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方正粗圆简体">
    <w:altName w:val="宋体"/>
    <w:panose1 w:val="02010601030101010101"/>
    <w:charset w:val="86"/>
    <w:family w:val="auto"/>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方正舒体简体">
    <w:altName w:val="宋体"/>
    <w:panose1 w:val="02010601030101010101"/>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Webdings">
    <w:panose1 w:val="05030102010509060703"/>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ulim">
    <w:altName w:val="Malgun Gothic"/>
    <w:panose1 w:val="020B0600000101010101"/>
    <w:charset w:val="81"/>
    <w:family w:val="auto"/>
    <w:pitch w:val="default"/>
    <w:sig w:usb0="00000000" w:usb1="00000000" w:usb2="00000030" w:usb3="00000000" w:csb0="4008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 w:name="Comic Sans MS">
    <w:panose1 w:val="030F0702030302020204"/>
    <w:charset w:val="00"/>
    <w:family w:val="auto"/>
    <w:pitch w:val="default"/>
    <w:sig w:usb0="00000687" w:usb1="00000013"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3F2C49"/>
    <w:rsid w:val="00250417"/>
    <w:rsid w:val="00446DBF"/>
    <w:rsid w:val="007F0957"/>
    <w:rsid w:val="00806C98"/>
    <w:rsid w:val="00A16BD1"/>
    <w:rsid w:val="00AB534A"/>
    <w:rsid w:val="00B6536A"/>
    <w:rsid w:val="0112299F"/>
    <w:rsid w:val="01495F3F"/>
    <w:rsid w:val="0152464D"/>
    <w:rsid w:val="018A318D"/>
    <w:rsid w:val="01C25F75"/>
    <w:rsid w:val="01FB5139"/>
    <w:rsid w:val="020F2F50"/>
    <w:rsid w:val="02A666C4"/>
    <w:rsid w:val="02F16411"/>
    <w:rsid w:val="03915F50"/>
    <w:rsid w:val="04360C6B"/>
    <w:rsid w:val="0457499A"/>
    <w:rsid w:val="04737EDE"/>
    <w:rsid w:val="04A9008B"/>
    <w:rsid w:val="057F5729"/>
    <w:rsid w:val="05AB0034"/>
    <w:rsid w:val="05C727F7"/>
    <w:rsid w:val="064B34E4"/>
    <w:rsid w:val="07586C5B"/>
    <w:rsid w:val="07747B10"/>
    <w:rsid w:val="077E7C7E"/>
    <w:rsid w:val="08014B21"/>
    <w:rsid w:val="08662EF0"/>
    <w:rsid w:val="08B10FE6"/>
    <w:rsid w:val="08BA4C0D"/>
    <w:rsid w:val="08CD2A62"/>
    <w:rsid w:val="08DC3C90"/>
    <w:rsid w:val="08DF7B2C"/>
    <w:rsid w:val="09B95E8A"/>
    <w:rsid w:val="0A04262E"/>
    <w:rsid w:val="0A171AA3"/>
    <w:rsid w:val="0A847FD9"/>
    <w:rsid w:val="0B497E0C"/>
    <w:rsid w:val="0B600239"/>
    <w:rsid w:val="0B644DC8"/>
    <w:rsid w:val="0B854ABE"/>
    <w:rsid w:val="0C20439A"/>
    <w:rsid w:val="0C8201E1"/>
    <w:rsid w:val="0CD56E67"/>
    <w:rsid w:val="0CF8478C"/>
    <w:rsid w:val="0D632207"/>
    <w:rsid w:val="0E4912AA"/>
    <w:rsid w:val="0E591B23"/>
    <w:rsid w:val="0E9B3613"/>
    <w:rsid w:val="0EF616EB"/>
    <w:rsid w:val="0F3A32AC"/>
    <w:rsid w:val="0F5654D9"/>
    <w:rsid w:val="0FE07A2D"/>
    <w:rsid w:val="100E0EBA"/>
    <w:rsid w:val="1015242F"/>
    <w:rsid w:val="101C6AD5"/>
    <w:rsid w:val="103D23EA"/>
    <w:rsid w:val="109A27BA"/>
    <w:rsid w:val="10DB34AD"/>
    <w:rsid w:val="1186580A"/>
    <w:rsid w:val="11985582"/>
    <w:rsid w:val="11B0154A"/>
    <w:rsid w:val="11F601FB"/>
    <w:rsid w:val="12D40D00"/>
    <w:rsid w:val="137A0491"/>
    <w:rsid w:val="13AE7FC9"/>
    <w:rsid w:val="13E63D81"/>
    <w:rsid w:val="13F67B29"/>
    <w:rsid w:val="14091170"/>
    <w:rsid w:val="14BB58F0"/>
    <w:rsid w:val="15103977"/>
    <w:rsid w:val="158C4D76"/>
    <w:rsid w:val="15A05037"/>
    <w:rsid w:val="15D22175"/>
    <w:rsid w:val="16080FF1"/>
    <w:rsid w:val="16FD05DD"/>
    <w:rsid w:val="172F7B93"/>
    <w:rsid w:val="17855C5F"/>
    <w:rsid w:val="179D3619"/>
    <w:rsid w:val="17B41505"/>
    <w:rsid w:val="183948C8"/>
    <w:rsid w:val="18634A9B"/>
    <w:rsid w:val="1891612E"/>
    <w:rsid w:val="18B85CA0"/>
    <w:rsid w:val="18D92466"/>
    <w:rsid w:val="195F2A9B"/>
    <w:rsid w:val="19D7165A"/>
    <w:rsid w:val="19F91123"/>
    <w:rsid w:val="1A4F0789"/>
    <w:rsid w:val="1A7A3A35"/>
    <w:rsid w:val="1B190B52"/>
    <w:rsid w:val="1B941532"/>
    <w:rsid w:val="1C106974"/>
    <w:rsid w:val="1C2678A3"/>
    <w:rsid w:val="1C78310F"/>
    <w:rsid w:val="1CC82DE8"/>
    <w:rsid w:val="1CDC6F72"/>
    <w:rsid w:val="1D021065"/>
    <w:rsid w:val="1D332C8D"/>
    <w:rsid w:val="1D53627F"/>
    <w:rsid w:val="1D5B1BCD"/>
    <w:rsid w:val="1D7E17CE"/>
    <w:rsid w:val="1D9D4058"/>
    <w:rsid w:val="1DEE7D66"/>
    <w:rsid w:val="1E7A2EA8"/>
    <w:rsid w:val="1ED5547F"/>
    <w:rsid w:val="1F5956AC"/>
    <w:rsid w:val="1F6C7C66"/>
    <w:rsid w:val="1F853A8C"/>
    <w:rsid w:val="1F920D07"/>
    <w:rsid w:val="20382AD6"/>
    <w:rsid w:val="20393FB8"/>
    <w:rsid w:val="204A3CB0"/>
    <w:rsid w:val="2063700F"/>
    <w:rsid w:val="20736480"/>
    <w:rsid w:val="20D66EED"/>
    <w:rsid w:val="211D19CB"/>
    <w:rsid w:val="21527290"/>
    <w:rsid w:val="215745DF"/>
    <w:rsid w:val="215E3F2C"/>
    <w:rsid w:val="22571C85"/>
    <w:rsid w:val="228D072B"/>
    <w:rsid w:val="22E61AAE"/>
    <w:rsid w:val="23640783"/>
    <w:rsid w:val="237A7C66"/>
    <w:rsid w:val="23CF627E"/>
    <w:rsid w:val="23EB08B0"/>
    <w:rsid w:val="246C4305"/>
    <w:rsid w:val="247935D5"/>
    <w:rsid w:val="24BD12D8"/>
    <w:rsid w:val="24F017CB"/>
    <w:rsid w:val="252C5F7E"/>
    <w:rsid w:val="258F659B"/>
    <w:rsid w:val="26251E0B"/>
    <w:rsid w:val="264B4605"/>
    <w:rsid w:val="26691AF1"/>
    <w:rsid w:val="27587D22"/>
    <w:rsid w:val="27935FBA"/>
    <w:rsid w:val="27B40A0C"/>
    <w:rsid w:val="282A771C"/>
    <w:rsid w:val="28381336"/>
    <w:rsid w:val="28385671"/>
    <w:rsid w:val="28685570"/>
    <w:rsid w:val="287E3546"/>
    <w:rsid w:val="28B91FCC"/>
    <w:rsid w:val="295C34FB"/>
    <w:rsid w:val="296931A3"/>
    <w:rsid w:val="298E061E"/>
    <w:rsid w:val="29B81322"/>
    <w:rsid w:val="29BF5FE0"/>
    <w:rsid w:val="29C22D5D"/>
    <w:rsid w:val="29EC39EA"/>
    <w:rsid w:val="29ED254D"/>
    <w:rsid w:val="2A474157"/>
    <w:rsid w:val="2B076A96"/>
    <w:rsid w:val="2B3935DA"/>
    <w:rsid w:val="2B954E40"/>
    <w:rsid w:val="2BB955DD"/>
    <w:rsid w:val="2BC44150"/>
    <w:rsid w:val="2C0F11A9"/>
    <w:rsid w:val="2CFF00DA"/>
    <w:rsid w:val="2D1F1DDD"/>
    <w:rsid w:val="2D562555"/>
    <w:rsid w:val="2DC07706"/>
    <w:rsid w:val="2DC838CD"/>
    <w:rsid w:val="2DEA68E8"/>
    <w:rsid w:val="2E19274E"/>
    <w:rsid w:val="2E310E7C"/>
    <w:rsid w:val="2E4544B7"/>
    <w:rsid w:val="2E5B05F4"/>
    <w:rsid w:val="2E875572"/>
    <w:rsid w:val="2EA02E36"/>
    <w:rsid w:val="2ED47EE2"/>
    <w:rsid w:val="2F767274"/>
    <w:rsid w:val="30123838"/>
    <w:rsid w:val="30DF2137"/>
    <w:rsid w:val="30F43B9D"/>
    <w:rsid w:val="31083742"/>
    <w:rsid w:val="31391E73"/>
    <w:rsid w:val="31B0158E"/>
    <w:rsid w:val="31B75928"/>
    <w:rsid w:val="323629D3"/>
    <w:rsid w:val="327413C4"/>
    <w:rsid w:val="32B67EE6"/>
    <w:rsid w:val="32C57898"/>
    <w:rsid w:val="32C62EB7"/>
    <w:rsid w:val="339F46D7"/>
    <w:rsid w:val="33BE0531"/>
    <w:rsid w:val="3479734C"/>
    <w:rsid w:val="34A74BA6"/>
    <w:rsid w:val="34D453D2"/>
    <w:rsid w:val="35407E57"/>
    <w:rsid w:val="358C3DBD"/>
    <w:rsid w:val="35922D63"/>
    <w:rsid w:val="35A8390D"/>
    <w:rsid w:val="35B74E34"/>
    <w:rsid w:val="36314AB3"/>
    <w:rsid w:val="37245CD4"/>
    <w:rsid w:val="3742768A"/>
    <w:rsid w:val="37AA01F6"/>
    <w:rsid w:val="3912093F"/>
    <w:rsid w:val="39B877B2"/>
    <w:rsid w:val="3A4D1599"/>
    <w:rsid w:val="3A5F2528"/>
    <w:rsid w:val="3A853BD1"/>
    <w:rsid w:val="3AC37689"/>
    <w:rsid w:val="3B090597"/>
    <w:rsid w:val="3B320086"/>
    <w:rsid w:val="3B8720F4"/>
    <w:rsid w:val="3BA23350"/>
    <w:rsid w:val="3BC25451"/>
    <w:rsid w:val="3C0E15C2"/>
    <w:rsid w:val="3C224556"/>
    <w:rsid w:val="3C324AD8"/>
    <w:rsid w:val="3C881BE5"/>
    <w:rsid w:val="3CDB5ECB"/>
    <w:rsid w:val="3CE94863"/>
    <w:rsid w:val="3CF82FE1"/>
    <w:rsid w:val="3D097BE0"/>
    <w:rsid w:val="3D6D0729"/>
    <w:rsid w:val="3DD22FCD"/>
    <w:rsid w:val="3E2147D6"/>
    <w:rsid w:val="3E23596D"/>
    <w:rsid w:val="3E6424FA"/>
    <w:rsid w:val="3E8C7983"/>
    <w:rsid w:val="3F1A0CC1"/>
    <w:rsid w:val="3F7C1CFA"/>
    <w:rsid w:val="40AE06AD"/>
    <w:rsid w:val="40C934F7"/>
    <w:rsid w:val="41FA3E92"/>
    <w:rsid w:val="420C5E8C"/>
    <w:rsid w:val="42116205"/>
    <w:rsid w:val="421D1B71"/>
    <w:rsid w:val="4246406B"/>
    <w:rsid w:val="42520FBC"/>
    <w:rsid w:val="429C4717"/>
    <w:rsid w:val="42BD3ED1"/>
    <w:rsid w:val="42CD4B6C"/>
    <w:rsid w:val="42F65F42"/>
    <w:rsid w:val="43292D36"/>
    <w:rsid w:val="43422568"/>
    <w:rsid w:val="43467877"/>
    <w:rsid w:val="434F54CC"/>
    <w:rsid w:val="43F22F65"/>
    <w:rsid w:val="44792562"/>
    <w:rsid w:val="44E96337"/>
    <w:rsid w:val="44F30DDA"/>
    <w:rsid w:val="45574AD9"/>
    <w:rsid w:val="4579642C"/>
    <w:rsid w:val="458735FA"/>
    <w:rsid w:val="45A469A4"/>
    <w:rsid w:val="45D527B2"/>
    <w:rsid w:val="46E446E3"/>
    <w:rsid w:val="46E616A0"/>
    <w:rsid w:val="4746189C"/>
    <w:rsid w:val="4746606E"/>
    <w:rsid w:val="477A3AB5"/>
    <w:rsid w:val="47854278"/>
    <w:rsid w:val="48074886"/>
    <w:rsid w:val="484164F3"/>
    <w:rsid w:val="484936BB"/>
    <w:rsid w:val="489C6348"/>
    <w:rsid w:val="48B017C1"/>
    <w:rsid w:val="48BA2140"/>
    <w:rsid w:val="48EC0C75"/>
    <w:rsid w:val="49635947"/>
    <w:rsid w:val="49E22EEB"/>
    <w:rsid w:val="49FB4F3E"/>
    <w:rsid w:val="4B4D6CA5"/>
    <w:rsid w:val="4B761462"/>
    <w:rsid w:val="4BE26387"/>
    <w:rsid w:val="4BE50D8A"/>
    <w:rsid w:val="4BEA04BD"/>
    <w:rsid w:val="4C605322"/>
    <w:rsid w:val="4C7466BD"/>
    <w:rsid w:val="4D1F0C94"/>
    <w:rsid w:val="4D2869C1"/>
    <w:rsid w:val="4D4624C1"/>
    <w:rsid w:val="4DCF4818"/>
    <w:rsid w:val="4E3069E2"/>
    <w:rsid w:val="4E921EAB"/>
    <w:rsid w:val="4F352C63"/>
    <w:rsid w:val="4F621063"/>
    <w:rsid w:val="4FAF6DC4"/>
    <w:rsid w:val="50B22544"/>
    <w:rsid w:val="510A7841"/>
    <w:rsid w:val="519D6F03"/>
    <w:rsid w:val="51A95EDA"/>
    <w:rsid w:val="526F5316"/>
    <w:rsid w:val="52717B6B"/>
    <w:rsid w:val="52727022"/>
    <w:rsid w:val="52C16061"/>
    <w:rsid w:val="52C30C8B"/>
    <w:rsid w:val="533F68EB"/>
    <w:rsid w:val="535972A1"/>
    <w:rsid w:val="542C4FC6"/>
    <w:rsid w:val="54A93B84"/>
    <w:rsid w:val="54D21846"/>
    <w:rsid w:val="54E64628"/>
    <w:rsid w:val="54F631C5"/>
    <w:rsid w:val="54F67D48"/>
    <w:rsid w:val="557F5118"/>
    <w:rsid w:val="55ED3DAE"/>
    <w:rsid w:val="56135102"/>
    <w:rsid w:val="56296D8D"/>
    <w:rsid w:val="563D2584"/>
    <w:rsid w:val="566D4185"/>
    <w:rsid w:val="56C07B54"/>
    <w:rsid w:val="56DA71F0"/>
    <w:rsid w:val="57983307"/>
    <w:rsid w:val="579B5BCE"/>
    <w:rsid w:val="57BB0176"/>
    <w:rsid w:val="57D46DF8"/>
    <w:rsid w:val="5843128C"/>
    <w:rsid w:val="58534479"/>
    <w:rsid w:val="586F2C2E"/>
    <w:rsid w:val="58FD1CE3"/>
    <w:rsid w:val="58FD4DF4"/>
    <w:rsid w:val="58FF726F"/>
    <w:rsid w:val="59176758"/>
    <w:rsid w:val="59963983"/>
    <w:rsid w:val="5A73151A"/>
    <w:rsid w:val="5AEC68A6"/>
    <w:rsid w:val="5BA259C7"/>
    <w:rsid w:val="5C070B64"/>
    <w:rsid w:val="5C1717AA"/>
    <w:rsid w:val="5C517919"/>
    <w:rsid w:val="5C762856"/>
    <w:rsid w:val="5CA84746"/>
    <w:rsid w:val="5D33139E"/>
    <w:rsid w:val="5D513F51"/>
    <w:rsid w:val="5DDD6ADD"/>
    <w:rsid w:val="5DDE53A2"/>
    <w:rsid w:val="5DF35D76"/>
    <w:rsid w:val="5E277C28"/>
    <w:rsid w:val="5E351ACF"/>
    <w:rsid w:val="5E3C4477"/>
    <w:rsid w:val="5EBA0DBC"/>
    <w:rsid w:val="5F345353"/>
    <w:rsid w:val="60550852"/>
    <w:rsid w:val="610E4408"/>
    <w:rsid w:val="6126307D"/>
    <w:rsid w:val="613152CA"/>
    <w:rsid w:val="6183239C"/>
    <w:rsid w:val="61987E2A"/>
    <w:rsid w:val="61B75D30"/>
    <w:rsid w:val="62101B36"/>
    <w:rsid w:val="62257568"/>
    <w:rsid w:val="62B7058F"/>
    <w:rsid w:val="62C42687"/>
    <w:rsid w:val="62E019A0"/>
    <w:rsid w:val="63293FB8"/>
    <w:rsid w:val="635E44AE"/>
    <w:rsid w:val="63756487"/>
    <w:rsid w:val="63A31FA4"/>
    <w:rsid w:val="64130E22"/>
    <w:rsid w:val="64133272"/>
    <w:rsid w:val="6421339C"/>
    <w:rsid w:val="643A19DC"/>
    <w:rsid w:val="64417F80"/>
    <w:rsid w:val="644316E4"/>
    <w:rsid w:val="652A01F2"/>
    <w:rsid w:val="65BA479F"/>
    <w:rsid w:val="65C375D5"/>
    <w:rsid w:val="65EA7B60"/>
    <w:rsid w:val="66515270"/>
    <w:rsid w:val="668A6F30"/>
    <w:rsid w:val="66B94364"/>
    <w:rsid w:val="66CE66DF"/>
    <w:rsid w:val="66CE7923"/>
    <w:rsid w:val="673A64BA"/>
    <w:rsid w:val="68474994"/>
    <w:rsid w:val="68CD781F"/>
    <w:rsid w:val="69185026"/>
    <w:rsid w:val="692C4846"/>
    <w:rsid w:val="69366C55"/>
    <w:rsid w:val="693F2C49"/>
    <w:rsid w:val="69C839B0"/>
    <w:rsid w:val="69FB5767"/>
    <w:rsid w:val="6A3C0CCF"/>
    <w:rsid w:val="6B0D46C4"/>
    <w:rsid w:val="6B380D9B"/>
    <w:rsid w:val="6B546669"/>
    <w:rsid w:val="6C697DEB"/>
    <w:rsid w:val="6C6E4E0C"/>
    <w:rsid w:val="6D3A0687"/>
    <w:rsid w:val="6D817983"/>
    <w:rsid w:val="6E124F27"/>
    <w:rsid w:val="6E1409CB"/>
    <w:rsid w:val="6E1E1567"/>
    <w:rsid w:val="6E265F42"/>
    <w:rsid w:val="6E4D0837"/>
    <w:rsid w:val="6EE212ED"/>
    <w:rsid w:val="6EF62522"/>
    <w:rsid w:val="6F150EFA"/>
    <w:rsid w:val="6F1E0EEF"/>
    <w:rsid w:val="6F6C6959"/>
    <w:rsid w:val="6F92638F"/>
    <w:rsid w:val="6F9D620C"/>
    <w:rsid w:val="6FBA0FFF"/>
    <w:rsid w:val="701E5541"/>
    <w:rsid w:val="704A7696"/>
    <w:rsid w:val="71AE59E8"/>
    <w:rsid w:val="720A10F7"/>
    <w:rsid w:val="723401D2"/>
    <w:rsid w:val="72436480"/>
    <w:rsid w:val="72983C11"/>
    <w:rsid w:val="72B17023"/>
    <w:rsid w:val="72C071F7"/>
    <w:rsid w:val="72F75301"/>
    <w:rsid w:val="72FD2C63"/>
    <w:rsid w:val="73513FFC"/>
    <w:rsid w:val="737B19EA"/>
    <w:rsid w:val="738E4EC9"/>
    <w:rsid w:val="74B530DC"/>
    <w:rsid w:val="74C2493E"/>
    <w:rsid w:val="74D13105"/>
    <w:rsid w:val="75544506"/>
    <w:rsid w:val="75735193"/>
    <w:rsid w:val="759E4F78"/>
    <w:rsid w:val="75A60DC0"/>
    <w:rsid w:val="75D87029"/>
    <w:rsid w:val="75F631D1"/>
    <w:rsid w:val="7614176A"/>
    <w:rsid w:val="761A635A"/>
    <w:rsid w:val="765A038A"/>
    <w:rsid w:val="76606303"/>
    <w:rsid w:val="766618A5"/>
    <w:rsid w:val="76C65281"/>
    <w:rsid w:val="7764488A"/>
    <w:rsid w:val="77C8144E"/>
    <w:rsid w:val="781C6525"/>
    <w:rsid w:val="78250F22"/>
    <w:rsid w:val="783223FC"/>
    <w:rsid w:val="788C753E"/>
    <w:rsid w:val="78DC1872"/>
    <w:rsid w:val="791651FE"/>
    <w:rsid w:val="7A336BBD"/>
    <w:rsid w:val="7A803345"/>
    <w:rsid w:val="7AEB0D1E"/>
    <w:rsid w:val="7BB536F3"/>
    <w:rsid w:val="7C5A0478"/>
    <w:rsid w:val="7CA85263"/>
    <w:rsid w:val="7D0D770C"/>
    <w:rsid w:val="7D42596B"/>
    <w:rsid w:val="7D6D6A6A"/>
    <w:rsid w:val="7E4A041A"/>
    <w:rsid w:val="7E5B779D"/>
    <w:rsid w:val="7E937121"/>
    <w:rsid w:val="7F7E3E3A"/>
    <w:rsid w:val="7F8C005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uiPriority w:val="0"/>
  </w:style>
  <w:style w:type="character" w:styleId="9">
    <w:name w:val="FollowedHyperlink"/>
    <w:basedOn w:val="6"/>
    <w:qFormat/>
    <w:uiPriority w:val="0"/>
    <w:rPr>
      <w:color w:val="0066CC"/>
      <w:u w:val="none"/>
    </w:rPr>
  </w:style>
  <w:style w:type="character" w:styleId="10">
    <w:name w:val="Hyperlink"/>
    <w:basedOn w:val="6"/>
    <w:qFormat/>
    <w:uiPriority w:val="0"/>
    <w:rPr>
      <w:color w:val="0000FF"/>
      <w:u w:val="single"/>
    </w:rPr>
  </w:style>
  <w:style w:type="paragraph" w:customStyle="1" w:styleId="12">
    <w:name w:val="_Style 8"/>
    <w:basedOn w:val="1"/>
    <w:next w:val="1"/>
    <w:qFormat/>
    <w:uiPriority w:val="0"/>
    <w:pPr>
      <w:pBdr>
        <w:bottom w:val="single" w:color="auto" w:sz="6" w:space="1"/>
      </w:pBdr>
      <w:jc w:val="center"/>
    </w:pPr>
    <w:rPr>
      <w:rFonts w:ascii="Arial" w:eastAsia="宋体"/>
      <w:vanish/>
      <w:sz w:val="16"/>
    </w:rPr>
  </w:style>
  <w:style w:type="paragraph" w:customStyle="1" w:styleId="13">
    <w:name w:val="_Style 9"/>
    <w:basedOn w:val="1"/>
    <w:next w:val="1"/>
    <w:qFormat/>
    <w:uiPriority w:val="0"/>
    <w:pPr>
      <w:pBdr>
        <w:top w:val="single" w:color="auto" w:sz="6" w:space="1"/>
      </w:pBdr>
      <w:jc w:val="center"/>
    </w:pPr>
    <w:rPr>
      <w:rFonts w:ascii="Arial" w:eastAsia="宋体"/>
      <w:vanish/>
      <w:sz w:val="16"/>
    </w:rPr>
  </w:style>
  <w:style w:type="character" w:customStyle="1" w:styleId="14">
    <w:name w:val="unnamed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679</Words>
  <Characters>1071</Characters>
  <Lines>0</Lines>
  <Paragraphs>0</Paragraphs>
  <ScaleCrop>false</ScaleCrop>
  <LinksUpToDate>false</LinksUpToDate>
  <CharactersWithSpaces>1469</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2025-04-24T08:22:00Z</dcterms:created>
  <dc:creator>DELL</dc:creator>
  <cp:lastModifiedBy>DELL</cp:lastModifiedBy>
  <cp:lastPrinted>2025-10-10T06:55:00Z</cp:lastPrinted>
  <dcterms:modified xsi:type="dcterms:W3CDTF">2026-10-10T08:03:51Z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